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"/>
        <w:gridCol w:w="31"/>
        <w:gridCol w:w="65"/>
        <w:gridCol w:w="917"/>
        <w:gridCol w:w="13"/>
        <w:gridCol w:w="567"/>
        <w:gridCol w:w="142"/>
        <w:gridCol w:w="284"/>
        <w:gridCol w:w="103"/>
        <w:gridCol w:w="29"/>
        <w:gridCol w:w="260"/>
        <w:gridCol w:w="33"/>
        <w:gridCol w:w="104"/>
        <w:gridCol w:w="38"/>
        <w:gridCol w:w="89"/>
        <w:gridCol w:w="143"/>
        <w:gridCol w:w="335"/>
        <w:gridCol w:w="73"/>
        <w:gridCol w:w="68"/>
        <w:gridCol w:w="102"/>
        <w:gridCol w:w="246"/>
        <w:gridCol w:w="40"/>
        <w:gridCol w:w="463"/>
        <w:gridCol w:w="193"/>
        <w:gridCol w:w="52"/>
        <w:gridCol w:w="90"/>
        <w:gridCol w:w="52"/>
        <w:gridCol w:w="157"/>
        <w:gridCol w:w="23"/>
        <w:gridCol w:w="280"/>
        <w:gridCol w:w="1092"/>
        <w:gridCol w:w="130"/>
        <w:gridCol w:w="129"/>
        <w:gridCol w:w="330"/>
        <w:gridCol w:w="1111"/>
        <w:gridCol w:w="238"/>
        <w:gridCol w:w="1509"/>
      </w:tblGrid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1. IDENTIFIKACIJA TVARI / SMJESE I PODACI O TVRTKI / PODUZEĆU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Identifikacija proizvoda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Trgovačko ime: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9A2017" w:rsidP="00915242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proofErr w:type="spellStart"/>
            <w:r w:rsidRPr="009A2017">
              <w:rPr>
                <w:rFonts w:ascii="Garamond" w:hAnsi="Garamond"/>
                <w:b/>
              </w:rPr>
              <w:t>Cabrio</w:t>
            </w:r>
            <w:proofErr w:type="spellEnd"/>
            <w:r w:rsidRPr="009A2017">
              <w:rPr>
                <w:rFonts w:ascii="Garamond" w:hAnsi="Garamond"/>
                <w:b/>
              </w:rPr>
              <w:t xml:space="preserve"> Top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362B3A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Sinonimi</w:t>
            </w:r>
            <w:r w:rsidR="005D6523" w:rsidRPr="00E17D2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E87368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Kataloški broj: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335A6E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Odgovarajuće identificirane namjene tvari ili smjese i namjene koje se ne preporučuju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Uporaba: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9A2017" w:rsidP="00287A9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Sredstvo za zaštitu bilja. Fungicid.</w:t>
            </w:r>
          </w:p>
        </w:tc>
      </w:tr>
      <w:tr w:rsidR="005D6523" w:rsidRPr="005D6523" w:rsidTr="00E17D26"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Namjene koje se ne preporučuju: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133476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Razlog za nekorištenje: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Podaci o dobavljaču koji isporučuje sigurnosno-tehnički list</w:t>
            </w:r>
          </w:p>
        </w:tc>
      </w:tr>
      <w:tr w:rsidR="00595214" w:rsidRPr="005D6523" w:rsidTr="00595214">
        <w:trPr>
          <w:cantSplit/>
        </w:trPr>
        <w:tc>
          <w:tcPr>
            <w:tcW w:w="10314" w:type="dxa"/>
            <w:gridSpan w:val="38"/>
            <w:shd w:val="clear" w:color="auto" w:fill="F2F2F2" w:themeFill="background1" w:themeFillShade="F2"/>
            <w:vAlign w:val="center"/>
          </w:tcPr>
          <w:p w:rsidR="00595214" w:rsidRPr="00595214" w:rsidRDefault="00595214" w:rsidP="00C06171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1.3.</w:t>
            </w:r>
            <w:r w:rsidR="00C06171">
              <w:rPr>
                <w:rFonts w:ascii="Garamond" w:eastAsia="Times New Roman" w:hAnsi="Garamond" w:cs="Times New Roman"/>
                <w:b/>
                <w:lang w:eastAsia="hr-HR"/>
              </w:rPr>
              <w:t>1</w:t>
            </w:r>
            <w:r>
              <w:rPr>
                <w:rFonts w:ascii="Garamond" w:eastAsia="Times New Roman" w:hAnsi="Garamond" w:cs="Times New Roman"/>
                <w:b/>
                <w:lang w:eastAsia="hr-HR"/>
              </w:rPr>
              <w:t>. Podaci o zastupniku</w:t>
            </w:r>
          </w:p>
        </w:tc>
      </w:tr>
      <w:tr w:rsidR="0042118F" w:rsidTr="00E4612F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118F" w:rsidRPr="005D6523" w:rsidRDefault="0042118F" w:rsidP="00E4612F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2118F" w:rsidRPr="00E17D26" w:rsidRDefault="0042118F" w:rsidP="00E4612F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Naziv tvrtke: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2118F" w:rsidRPr="0042118F" w:rsidRDefault="0042118F" w:rsidP="0042118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42118F">
              <w:rPr>
                <w:rFonts w:ascii="Garamond" w:eastAsia="Times New Roman" w:hAnsi="Garamond" w:cs="Times New Roman"/>
                <w:b/>
                <w:lang w:eastAsia="hr-HR"/>
              </w:rPr>
              <w:t>BASF Croatia d.o.o.</w:t>
            </w:r>
          </w:p>
        </w:tc>
      </w:tr>
      <w:tr w:rsidR="0042118F" w:rsidTr="00E4612F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2118F" w:rsidRPr="005D6523" w:rsidRDefault="0042118F" w:rsidP="00E4612F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2118F" w:rsidRPr="00E17D26" w:rsidRDefault="0042118F" w:rsidP="00E4612F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Adresa: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42118F" w:rsidRDefault="0042118F" w:rsidP="0042118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Ivana Lučića 2a</w:t>
            </w:r>
          </w:p>
          <w:p w:rsidR="0042118F" w:rsidRDefault="0042118F" w:rsidP="0042118F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10 000 Zagreb, Hrvatska</w:t>
            </w:r>
          </w:p>
        </w:tc>
      </w:tr>
      <w:tr w:rsidR="00595214" w:rsidTr="00E4612F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95214" w:rsidRPr="005D6523" w:rsidRDefault="00595214" w:rsidP="00E4612F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95214" w:rsidRPr="00E17D26" w:rsidRDefault="00595214" w:rsidP="00E4612F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Odgovorna osoba za STL: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95214" w:rsidRDefault="00595214" w:rsidP="00E4612F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Dajana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Mirković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tel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: 01/6000-040)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E-mail: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5D6523" w:rsidRDefault="002A6966" w:rsidP="0042118F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hyperlink r:id="rId8" w:history="1">
              <w:r w:rsidR="0042118F" w:rsidRPr="002F3C68">
                <w:rPr>
                  <w:rStyle w:val="Hyperlink"/>
                  <w:rFonts w:ascii="Garamond" w:eastAsia="Times New Roman" w:hAnsi="Garamond" w:cs="Times New Roman"/>
                  <w:lang w:eastAsia="hr-HR"/>
                </w:rPr>
                <w:t>dajana.mirkovic@basf.com</w:t>
              </w:r>
            </w:hyperlink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Web: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5D6523" w:rsidRPr="00E87368" w:rsidRDefault="002A6966" w:rsidP="0012688D">
            <w:pPr>
              <w:spacing w:before="40" w:after="40" w:line="240" w:lineRule="auto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hyperlink r:id="rId9" w:history="1">
              <w:r w:rsidR="00E744D1" w:rsidRPr="00EA4E60">
                <w:rPr>
                  <w:rStyle w:val="Hyperlink"/>
                  <w:rFonts w:ascii="Garamond" w:hAnsi="Garamond"/>
                </w:rPr>
                <w:t>www.agro.basf.hr</w:t>
              </w:r>
            </w:hyperlink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Broj telefona za izvanredna stanja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službe za izvanredna stanja:</w:t>
            </w:r>
          </w:p>
        </w:tc>
        <w:tc>
          <w:tcPr>
            <w:tcW w:w="5386" w:type="dxa"/>
            <w:gridSpan w:val="14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112 (Državna uprava za zaštitu i spašavanje)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za medicinske informacije:</w:t>
            </w:r>
          </w:p>
        </w:tc>
        <w:tc>
          <w:tcPr>
            <w:tcW w:w="5386" w:type="dxa"/>
            <w:gridSpan w:val="14"/>
            <w:shd w:val="clear" w:color="auto" w:fill="auto"/>
            <w:vAlign w:val="center"/>
          </w:tcPr>
          <w:p w:rsidR="005D6523" w:rsidRPr="005D6523" w:rsidRDefault="005D6523" w:rsidP="00E17D2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01/23-48-342 (Centar za kontrolu otrovanja, Institut za medicinska istraživanja i medicinu rada)</w:t>
            </w:r>
          </w:p>
        </w:tc>
      </w:tr>
      <w:tr w:rsidR="0068180B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68180B" w:rsidRPr="005D6523" w:rsidRDefault="0068180B" w:rsidP="003D0BCD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3"/>
            <w:shd w:val="clear" w:color="auto" w:fill="auto"/>
            <w:vAlign w:val="center"/>
          </w:tcPr>
          <w:p w:rsidR="0068180B" w:rsidRPr="00E17D26" w:rsidRDefault="0068180B" w:rsidP="003D0BCD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Međunarodni broj telefona za izvanredna stanja:</w:t>
            </w:r>
          </w:p>
        </w:tc>
        <w:tc>
          <w:tcPr>
            <w:tcW w:w="5386" w:type="dxa"/>
            <w:gridSpan w:val="14"/>
            <w:shd w:val="clear" w:color="auto" w:fill="auto"/>
            <w:vAlign w:val="center"/>
          </w:tcPr>
          <w:p w:rsidR="0068180B" w:rsidRPr="005D6523" w:rsidRDefault="0068180B" w:rsidP="003D0BC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3475BA">
              <w:rPr>
                <w:rFonts w:ascii="Garamond" w:eastAsia="Times New Roman" w:hAnsi="Garamond" w:cs="Times New Roman"/>
                <w:lang w:eastAsia="hr-HR"/>
              </w:rPr>
              <w:t>+49 180 2273-112</w:t>
            </w:r>
          </w:p>
        </w:tc>
      </w:tr>
      <w:tr w:rsidR="0068180B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68180B" w:rsidRPr="005D6523" w:rsidRDefault="0068180B" w:rsidP="003D0BCD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3"/>
            <w:shd w:val="clear" w:color="auto" w:fill="auto"/>
            <w:vAlign w:val="center"/>
          </w:tcPr>
          <w:p w:rsidR="0068180B" w:rsidRPr="00E17D26" w:rsidRDefault="0068180B" w:rsidP="003D0BCD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E-mail proizvođača:</w:t>
            </w:r>
          </w:p>
        </w:tc>
        <w:tc>
          <w:tcPr>
            <w:tcW w:w="5386" w:type="dxa"/>
            <w:gridSpan w:val="14"/>
            <w:shd w:val="clear" w:color="auto" w:fill="auto"/>
            <w:vAlign w:val="center"/>
          </w:tcPr>
          <w:p w:rsidR="0068180B" w:rsidRPr="005D6523" w:rsidRDefault="002A6966" w:rsidP="003D0BC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hyperlink r:id="rId10" w:history="1">
              <w:r w:rsidR="0068180B" w:rsidRPr="00B23DF0">
                <w:rPr>
                  <w:rStyle w:val="Hyperlink"/>
                  <w:rFonts w:ascii="Garamond" w:eastAsia="Times New Roman" w:hAnsi="Garamond" w:cs="Times New Roman"/>
                  <w:lang w:eastAsia="hr-HR"/>
                </w:rPr>
                <w:t>Produktinformation-Pflanzenschutz@basf.com</w:t>
              </w:r>
            </w:hyperlink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5386" w:type="dxa"/>
            <w:gridSpan w:val="14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2. IDENTIFIKACIJA OPASNOSTI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 Razvrstavanje tvari ili smjese</w:t>
            </w:r>
            <w:bookmarkStart w:id="0" w:name="_GoBack"/>
            <w:bookmarkEnd w:id="0"/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5D6523" w:rsidRPr="005D6523" w:rsidRDefault="005D6523" w:rsidP="00CA5424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2.1.1. Razvrstavanje prema </w:t>
            </w:r>
            <w:r w:rsidR="00CA5424">
              <w:rPr>
                <w:rFonts w:ascii="Garamond" w:eastAsia="Times New Roman" w:hAnsi="Garamond" w:cs="Arial"/>
                <w:b/>
                <w:lang w:eastAsia="hr-HR"/>
              </w:rPr>
              <w:t>U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redbi (EZ-a) br. 1272/2008 [CLP]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Razred (klasa) opasnosti i kod kategorije:</w:t>
            </w:r>
          </w:p>
        </w:tc>
        <w:tc>
          <w:tcPr>
            <w:tcW w:w="5193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upozorenja*: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4"/>
            <w:shd w:val="clear" w:color="auto" w:fill="auto"/>
            <w:vAlign w:val="center"/>
          </w:tcPr>
          <w:p w:rsidR="00747729" w:rsidRDefault="009A2017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</w:t>
            </w:r>
          </w:p>
          <w:p w:rsidR="009A2017" w:rsidRDefault="009A2017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koža 2</w:t>
            </w:r>
          </w:p>
          <w:p w:rsidR="009A2017" w:rsidRDefault="009A2017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TCOP 2</w:t>
            </w:r>
          </w:p>
          <w:p w:rsidR="009A2017" w:rsidRDefault="009A2017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</w:t>
            </w:r>
          </w:p>
          <w:p w:rsidR="009A2017" w:rsidRDefault="009A2017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</w:t>
            </w:r>
          </w:p>
          <w:p w:rsidR="00673028" w:rsidRDefault="00673028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  <w:p w:rsidR="009A2017" w:rsidRPr="005D6523" w:rsidRDefault="009A2017" w:rsidP="00E7553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5193" w:type="dxa"/>
            <w:gridSpan w:val="13"/>
            <w:shd w:val="clear" w:color="auto" w:fill="auto"/>
            <w:vAlign w:val="center"/>
          </w:tcPr>
          <w:p w:rsidR="009A2017" w:rsidRDefault="009A2017" w:rsidP="00A138A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H302</w:t>
            </w:r>
          </w:p>
          <w:p w:rsidR="00747729" w:rsidRDefault="009A2017" w:rsidP="00A138A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H315</w:t>
            </w:r>
          </w:p>
          <w:p w:rsidR="009A2017" w:rsidRDefault="009A2017" w:rsidP="00A138A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H373</w:t>
            </w:r>
          </w:p>
          <w:p w:rsidR="009A2017" w:rsidRDefault="009A2017" w:rsidP="00A138A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9A2017" w:rsidRDefault="009A2017" w:rsidP="00A138A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H410</w:t>
            </w:r>
          </w:p>
          <w:p w:rsidR="00673028" w:rsidRDefault="00673028" w:rsidP="00A138A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EUH208</w:t>
            </w:r>
          </w:p>
          <w:p w:rsidR="00673028" w:rsidRPr="005D6523" w:rsidRDefault="009A2017" w:rsidP="006730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EUH401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5D6523" w:rsidRPr="005D6523" w:rsidRDefault="005D6523" w:rsidP="00CA5424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2.1.2. Razvrstavanje prema </w:t>
            </w:r>
            <w:r w:rsidR="00CA5424">
              <w:rPr>
                <w:rFonts w:ascii="Garamond" w:eastAsia="Times New Roman" w:hAnsi="Garamond" w:cs="Arial"/>
                <w:b/>
                <w:lang w:eastAsia="hr-HR"/>
              </w:rPr>
              <w:t>D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irektivi 1999/45/EZ [DPD]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Znak opasnosti:</w:t>
            </w:r>
          </w:p>
        </w:tc>
        <w:tc>
          <w:tcPr>
            <w:tcW w:w="5193" w:type="dxa"/>
            <w:gridSpan w:val="13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upozorenja*:</w:t>
            </w:r>
          </w:p>
        </w:tc>
      </w:tr>
      <w:tr w:rsidR="00CA5424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CA5424" w:rsidRPr="005D6523" w:rsidRDefault="00CA5424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4"/>
            <w:shd w:val="clear" w:color="auto" w:fill="auto"/>
            <w:vAlign w:val="center"/>
          </w:tcPr>
          <w:p w:rsidR="00CA5424" w:rsidRDefault="009A2017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Xn</w:t>
            </w:r>
            <w:proofErr w:type="spellEnd"/>
          </w:p>
          <w:p w:rsidR="009A2017" w:rsidRDefault="009A2017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Xi</w:t>
            </w:r>
            <w:proofErr w:type="spellEnd"/>
          </w:p>
          <w:p w:rsidR="009A2017" w:rsidRPr="005D6523" w:rsidRDefault="009A2017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</w:t>
            </w:r>
          </w:p>
        </w:tc>
        <w:tc>
          <w:tcPr>
            <w:tcW w:w="5193" w:type="dxa"/>
            <w:gridSpan w:val="13"/>
            <w:shd w:val="clear" w:color="auto" w:fill="auto"/>
            <w:vAlign w:val="center"/>
          </w:tcPr>
          <w:p w:rsidR="00CA5424" w:rsidRDefault="009A2017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R22</w:t>
            </w:r>
          </w:p>
          <w:p w:rsidR="009A2017" w:rsidRDefault="009A2017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R38</w:t>
            </w:r>
          </w:p>
          <w:p w:rsidR="009A2017" w:rsidRPr="005D6523" w:rsidRDefault="009A2017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R50/53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2.1.3. Dodatne obavijesti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FFFFFF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FFFFFF"/>
            <w:vAlign w:val="center"/>
          </w:tcPr>
          <w:p w:rsidR="005D6523" w:rsidRPr="005D6523" w:rsidRDefault="00552F77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*</w:t>
            </w:r>
            <w:r w:rsidRPr="005D6523">
              <w:rPr>
                <w:rFonts w:ascii="Garamond" w:eastAsia="Times New Roman" w:hAnsi="Garamond" w:cs="Arial"/>
                <w:sz w:val="16"/>
                <w:szCs w:val="16"/>
                <w:lang w:eastAsia="hr-HR"/>
              </w:rPr>
              <w:t xml:space="preserve"> Puni tekst R, H i EUH oznaka dan je u Odjeljku 16.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2.2. Elementi označavanja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5D6523" w:rsidRPr="005D6523" w:rsidRDefault="005D6523" w:rsidP="00CA542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2.2.1. Elementi označavanja prema </w:t>
            </w:r>
            <w:r w:rsidR="00CA5424">
              <w:rPr>
                <w:rFonts w:ascii="Garamond" w:eastAsia="Times New Roman" w:hAnsi="Garamond" w:cs="Arial"/>
                <w:b/>
                <w:lang w:eastAsia="hr-HR"/>
              </w:rPr>
              <w:t>U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redbi (EZ-a) br. 1272/2008 [CLP]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Identifikacija proizvoda: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9A2017" w:rsidP="0091524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9A2017">
              <w:rPr>
                <w:rFonts w:ascii="Garamond" w:hAnsi="Garamond"/>
                <w:b/>
              </w:rPr>
              <w:t>Cabrio</w:t>
            </w:r>
            <w:proofErr w:type="spellEnd"/>
            <w:r w:rsidRPr="009A2017">
              <w:rPr>
                <w:rFonts w:ascii="Garamond" w:hAnsi="Garamond"/>
                <w:b/>
              </w:rPr>
              <w:t xml:space="preserve"> Top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Piktogrami opasnosti: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9A2017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noProof/>
                <w:lang w:eastAsia="hr-HR"/>
              </w:rPr>
              <w:drawing>
                <wp:inline distT="0" distB="0" distL="0" distR="0" wp14:anchorId="3BC84EBA" wp14:editId="0E80FB8F">
                  <wp:extent cx="901250" cy="900000"/>
                  <wp:effectExtent l="0" t="0" r="0" b="0"/>
                  <wp:docPr id="1" name="Picture 1" descr="C:\Users\Saša\Desktop\STL\CLP\GHS piktogrami\S pozadinom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ša\Desktop\STL\CLP\GHS piktogrami\S pozadinom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Garamond" w:eastAsia="Times New Roman" w:hAnsi="Garamond" w:cs="Times New Roman"/>
                <w:noProof/>
                <w:lang w:eastAsia="hr-HR"/>
              </w:rPr>
              <w:drawing>
                <wp:inline distT="0" distB="0" distL="0" distR="0" wp14:anchorId="053F4317" wp14:editId="66FD8E4A">
                  <wp:extent cx="901250" cy="900000"/>
                  <wp:effectExtent l="0" t="0" r="0" b="0"/>
                  <wp:docPr id="2" name="Picture 2" descr="C:\Users\Saša\Desktop\STL\CLP\GHS piktogrami\S pozadinom\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ša\Desktop\STL\CLP\GHS piktogrami\S pozadinom\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hr-HR"/>
              </w:rPr>
              <w:drawing>
                <wp:inline distT="0" distB="0" distL="0" distR="0" wp14:anchorId="28488AEB" wp14:editId="020631A4">
                  <wp:extent cx="900000" cy="900000"/>
                  <wp:effectExtent l="0" t="0" r="0" b="0"/>
                  <wp:docPr id="3" name="Picture 3" descr="C:\Users\Saša\Desktop\STL\CLP\GHS piktogrami\S pozadinom\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ša\Desktop\STL\CLP\GHS piktogrami\S pozadinom\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opasnosti: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9A2017" w:rsidRDefault="009A2017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UPOZORENJE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upozorenja: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9A2017" w:rsidRPr="00A92E9C" w:rsidRDefault="009A20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H302 </w:t>
            </w:r>
            <w:r w:rsidRPr="00A92E9C">
              <w:rPr>
                <w:rFonts w:ascii="Garamond" w:hAnsi="Garamond" w:cs="Times New Roman"/>
              </w:rPr>
              <w:t>Štetno ako se proguta.</w:t>
            </w:r>
          </w:p>
          <w:p w:rsidR="009A2017" w:rsidRPr="00A92E9C" w:rsidRDefault="009A20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H315 </w:t>
            </w:r>
            <w:r w:rsidRPr="00A92E9C">
              <w:rPr>
                <w:rFonts w:ascii="Garamond" w:hAnsi="Garamond" w:cs="Times New Roman"/>
              </w:rPr>
              <w:t>Nadražuje kožu.</w:t>
            </w:r>
          </w:p>
          <w:p w:rsidR="009A2017" w:rsidRPr="00A92E9C" w:rsidRDefault="009A20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H373 </w:t>
            </w:r>
            <w:r w:rsidRPr="00A92E9C">
              <w:rPr>
                <w:rFonts w:ascii="Garamond" w:hAnsi="Garamond" w:cs="Times New Roman"/>
              </w:rPr>
              <w:t>Može uzrokovati oštećenje organa tijekom produljene ili ponavljane izloženosti.</w:t>
            </w:r>
          </w:p>
          <w:p w:rsidR="009A2017" w:rsidRPr="00A92E9C" w:rsidRDefault="009A20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H400 </w:t>
            </w:r>
            <w:r w:rsidRPr="00A92E9C">
              <w:rPr>
                <w:rFonts w:ascii="Garamond" w:hAnsi="Garamond" w:cs="Times New Roman"/>
              </w:rPr>
              <w:t>Vrlo otrovno za vodeni okoliš.</w:t>
            </w:r>
          </w:p>
          <w:p w:rsidR="009E5B12" w:rsidRPr="00A92E9C" w:rsidRDefault="009A2017" w:rsidP="009A201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H410 </w:t>
            </w:r>
            <w:r w:rsidRPr="00A92E9C">
              <w:rPr>
                <w:rFonts w:ascii="Garamond" w:hAnsi="Garamond" w:cs="Times New Roman"/>
              </w:rPr>
              <w:t>Vrlo otrovno za vodeni okoliš, s dugotrajnim učincima.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obavijesti: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9E5B12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>[Opće]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P101 </w:t>
            </w:r>
            <w:r w:rsidRPr="00A92E9C">
              <w:rPr>
                <w:rFonts w:ascii="Garamond" w:hAnsi="Garamond" w:cs="Times New Roman"/>
              </w:rPr>
              <w:t>Ako je potrebna liječnička pomoć pokazati spremnik ili naljepnicu.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P102 </w:t>
            </w:r>
            <w:r w:rsidRPr="00A92E9C">
              <w:rPr>
                <w:rFonts w:ascii="Garamond" w:hAnsi="Garamond" w:cs="Times New Roman"/>
              </w:rPr>
              <w:t>Čuvati izvan dohvata djece.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>[Sprječavanje]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P260 </w:t>
            </w:r>
            <w:r w:rsidRPr="00A92E9C">
              <w:rPr>
                <w:rFonts w:ascii="Garamond" w:hAnsi="Garamond" w:cs="Times New Roman"/>
              </w:rPr>
              <w:t>Ne udisati prašinu/ plin/maglu/pare.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P264 </w:t>
            </w:r>
            <w:r w:rsidRPr="00A92E9C">
              <w:rPr>
                <w:rFonts w:ascii="Garamond" w:hAnsi="Garamond" w:cs="Times New Roman"/>
              </w:rPr>
              <w:t>Nakon uporabe temeljito oprati izložene dijelove tijela.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P270 </w:t>
            </w:r>
            <w:r w:rsidRPr="00A92E9C">
              <w:rPr>
                <w:rFonts w:ascii="Garamond" w:hAnsi="Garamond" w:cs="Times New Roman"/>
              </w:rPr>
              <w:t>Pri rukovanju proizvodom ne jesti, piti niti pušiti.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P280 </w:t>
            </w:r>
            <w:r w:rsidRPr="00A92E9C">
              <w:rPr>
                <w:rFonts w:ascii="Garamond" w:hAnsi="Garamond" w:cs="Times New Roman"/>
              </w:rPr>
              <w:t>Nositi zaštitne rukavice.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>[Postupanje]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>P301+P330</w:t>
            </w:r>
            <w:r w:rsidR="00A92E9C"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 w:rsidR="00A92E9C" w:rsidRPr="00A92E9C">
              <w:rPr>
                <w:rFonts w:ascii="Garamond" w:hAnsi="Garamond" w:cs="Times New Roman"/>
              </w:rPr>
              <w:t>AKO SE PROGUTA: isprati usta.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>P303+P352</w:t>
            </w:r>
            <w:r w:rsidR="00A92E9C"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 w:rsidR="00A92E9C" w:rsidRPr="00A92E9C">
              <w:rPr>
                <w:rFonts w:ascii="Garamond" w:hAnsi="Garamond" w:cs="Times New Roman"/>
              </w:rPr>
              <w:t>U SLUČAJU DODIRA S KOŽOM (ili kosom): oprati velikom količinom vode/sapuna.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>P311</w:t>
            </w:r>
            <w:r w:rsidR="00A92E9C"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 w:rsidR="00A92E9C" w:rsidRPr="00A92E9C">
              <w:rPr>
                <w:rFonts w:ascii="Garamond" w:hAnsi="Garamond" w:cs="Times New Roman"/>
              </w:rPr>
              <w:t>Nazvati CENTAR ZA KONTROLU OTROVANJA/liječnika.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>P332+P313</w:t>
            </w:r>
            <w:r w:rsidR="00A92E9C"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 w:rsidR="00A92E9C" w:rsidRPr="00A92E9C">
              <w:rPr>
                <w:rFonts w:ascii="Garamond" w:hAnsi="Garamond" w:cs="Times New Roman"/>
              </w:rPr>
              <w:t>U slučaju nadražaja kože: zatražiti savjet/pomoć liječnika.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>P362+P364</w:t>
            </w:r>
            <w:r w:rsidR="00A92E9C"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 w:rsidR="00A92E9C" w:rsidRPr="00A92E9C">
              <w:rPr>
                <w:rFonts w:ascii="Garamond" w:hAnsi="Garamond" w:cs="Times New Roman"/>
              </w:rPr>
              <w:t>Skinuti zagađenu odjeću i oprati je prije ponovne uporabe.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>P391</w:t>
            </w:r>
            <w:r w:rsidR="00A92E9C" w:rsidRPr="00A92E9C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 w:rsidR="00A92E9C" w:rsidRPr="00A92E9C">
              <w:rPr>
                <w:rFonts w:ascii="Garamond" w:hAnsi="Garamond" w:cs="Times New Roman"/>
              </w:rPr>
              <w:t>Sakupiti rasuto.</w:t>
            </w: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:rsidR="009A2017" w:rsidRPr="00A92E9C" w:rsidRDefault="009A2017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eastAsia="Times New Roman" w:hAnsi="Garamond" w:cs="Times New Roman"/>
                <w:b/>
                <w:lang w:eastAsia="hr-HR"/>
              </w:rPr>
              <w:t>[Odlaganje]</w:t>
            </w:r>
          </w:p>
          <w:p w:rsidR="009A2017" w:rsidRPr="00A92E9C" w:rsidRDefault="00A92E9C" w:rsidP="003D0BC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92E9C">
              <w:rPr>
                <w:rFonts w:ascii="Garamond" w:hAnsi="Garamond" w:cs="Times New Roman"/>
                <w:b/>
              </w:rPr>
              <w:t xml:space="preserve">P501 </w:t>
            </w:r>
            <w:r w:rsidRPr="00A92E9C">
              <w:rPr>
                <w:rFonts w:ascii="Garamond" w:hAnsi="Garamond" w:cs="Times New Roman"/>
              </w:rPr>
              <w:t xml:space="preserve">Odložiti sadržaj/spremnik u skladu sa Zakonom o otpadu i njegovim </w:t>
            </w:r>
            <w:proofErr w:type="spellStart"/>
            <w:r w:rsidRPr="00A92E9C">
              <w:rPr>
                <w:rFonts w:ascii="Garamond" w:hAnsi="Garamond" w:cs="Times New Roman"/>
              </w:rPr>
              <w:t>podzakonskim</w:t>
            </w:r>
            <w:proofErr w:type="spellEnd"/>
            <w:r w:rsidRPr="00A92E9C">
              <w:rPr>
                <w:rFonts w:ascii="Garamond" w:hAnsi="Garamond" w:cs="Times New Roman"/>
              </w:rPr>
              <w:t xml:space="preserve"> aktima</w:t>
            </w:r>
            <w:r w:rsidR="001F652F">
              <w:rPr>
                <w:rFonts w:ascii="Garamond" w:hAnsi="Garamond" w:cs="Times New Roman"/>
              </w:rPr>
              <w:t xml:space="preserve"> </w:t>
            </w:r>
            <w:r w:rsidR="001F652F" w:rsidRPr="001F652F">
              <w:rPr>
                <w:rFonts w:ascii="Garamond" w:hAnsi="Garamond" w:cs="Times New Roman"/>
              </w:rPr>
              <w:t>(predajom tvrtci ovlaštenoj za sakupljanje otpada)</w:t>
            </w:r>
            <w:r w:rsidRPr="00A92E9C">
              <w:rPr>
                <w:rFonts w:ascii="Garamond" w:hAnsi="Garamond" w:cs="Times New Roman"/>
              </w:rPr>
              <w:t>.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Dodatni podaci o opasnostima: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F566B0" w:rsidRDefault="00F566B0" w:rsidP="00287A9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EUH208 </w:t>
            </w:r>
            <w:r w:rsidRPr="00F566B0">
              <w:rPr>
                <w:rFonts w:ascii="Garamond" w:eastAsia="Times New Roman" w:hAnsi="Garamond" w:cs="Times New Roman"/>
                <w:lang w:eastAsia="hr-HR"/>
              </w:rPr>
              <w:t xml:space="preserve">Sadrži </w:t>
            </w:r>
            <w:proofErr w:type="spellStart"/>
            <w:r w:rsidR="001F652F">
              <w:rPr>
                <w:rFonts w:ascii="Garamond" w:eastAsia="Times New Roman" w:hAnsi="Garamond" w:cs="Times New Roman"/>
                <w:lang w:eastAsia="hr-HR"/>
              </w:rPr>
              <w:t>m</w:t>
            </w:r>
            <w:r>
              <w:rPr>
                <w:rFonts w:ascii="Garamond" w:eastAsia="Times New Roman" w:hAnsi="Garamond" w:cs="Times New Roman"/>
                <w:lang w:eastAsia="hr-HR"/>
              </w:rPr>
              <w:t>etiram</w:t>
            </w:r>
            <w:proofErr w:type="spellEnd"/>
            <w:r w:rsidR="001F652F">
              <w:rPr>
                <w:rFonts w:ascii="Garamond" w:eastAsia="Times New Roman" w:hAnsi="Garamond" w:cs="Times New Roman"/>
                <w:lang w:eastAsia="hr-HR"/>
              </w:rPr>
              <w:t xml:space="preserve"> i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1F652F">
              <w:rPr>
                <w:rFonts w:ascii="Garamond" w:eastAsia="Times New Roman" w:hAnsi="Garamond" w:cs="Times New Roman"/>
                <w:lang w:eastAsia="hr-HR"/>
              </w:rPr>
              <w:t>m</w:t>
            </w:r>
            <w:r w:rsidRPr="00A92E9C">
              <w:rPr>
                <w:rFonts w:ascii="Garamond" w:eastAsia="Times New Roman" w:hAnsi="Garamond" w:cs="Times New Roman"/>
                <w:lang w:eastAsia="hr-HR"/>
              </w:rPr>
              <w:t>etenamin</w:t>
            </w:r>
            <w:proofErr w:type="spellEnd"/>
            <w:r w:rsidRPr="00F566B0">
              <w:rPr>
                <w:rFonts w:ascii="Garamond" w:eastAsia="Times New Roman" w:hAnsi="Garamond" w:cs="Times New Roman"/>
                <w:lang w:eastAsia="hr-HR"/>
              </w:rPr>
              <w:t>.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F566B0">
              <w:rPr>
                <w:rFonts w:ascii="Garamond" w:eastAsia="Times New Roman" w:hAnsi="Garamond" w:cs="Times New Roman"/>
                <w:lang w:eastAsia="hr-HR"/>
              </w:rPr>
              <w:t>Može izazvati alergijsku reakciju.</w:t>
            </w:r>
          </w:p>
          <w:p w:rsidR="005D6523" w:rsidRPr="00287A91" w:rsidRDefault="00287A91" w:rsidP="00287A9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287A91">
              <w:rPr>
                <w:rFonts w:ascii="Garamond" w:eastAsia="Times New Roman" w:hAnsi="Garamond" w:cs="Times New Roman"/>
                <w:b/>
                <w:lang w:eastAsia="hr-HR"/>
              </w:rPr>
              <w:t xml:space="preserve">EUH401 </w:t>
            </w:r>
            <w:r w:rsidRPr="00287A91">
              <w:rPr>
                <w:rFonts w:ascii="Garamond" w:eastAsia="Times New Roman" w:hAnsi="Garamond" w:cs="Times New Roman"/>
                <w:lang w:eastAsia="hr-HR"/>
              </w:rPr>
              <w:t>Da bi se izbjegli rizici za zdravlje ljudi i okoliš, treba se pridržavati uputa za uporabu.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2.3. Ostale opasnosti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3. SASTAV / INFORMACIJE O SASTOJCIMA</w:t>
            </w:r>
          </w:p>
        </w:tc>
      </w:tr>
      <w:tr w:rsidR="005D6523" w:rsidRPr="005D6523" w:rsidTr="00EC5B82">
        <w:trPr>
          <w:cantSplit/>
        </w:trPr>
        <w:tc>
          <w:tcPr>
            <w:tcW w:w="2905" w:type="dxa"/>
            <w:gridSpan w:val="10"/>
            <w:shd w:val="clear" w:color="auto" w:fill="F2F2F2"/>
            <w:vAlign w:val="center"/>
          </w:tcPr>
          <w:p w:rsidR="00B100B0" w:rsidRDefault="005D6523" w:rsidP="0013347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  <w:p w:rsidR="00C90AB6" w:rsidRPr="005D6523" w:rsidRDefault="00C90AB6" w:rsidP="0013347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[REACH broj registracije]</w:t>
            </w:r>
          </w:p>
        </w:tc>
        <w:tc>
          <w:tcPr>
            <w:tcW w:w="1560" w:type="dxa"/>
            <w:gridSpan w:val="13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broj/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EC broj/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Indeksni broj</w:t>
            </w:r>
          </w:p>
        </w:tc>
        <w:tc>
          <w:tcPr>
            <w:tcW w:w="1007" w:type="dxa"/>
            <w:gridSpan w:val="6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% mase</w:t>
            </w:r>
          </w:p>
        </w:tc>
        <w:tc>
          <w:tcPr>
            <w:tcW w:w="1984" w:type="dxa"/>
            <w:gridSpan w:val="6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Označavanje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67/548/EEZ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[DSD]</w:t>
            </w:r>
          </w:p>
        </w:tc>
        <w:tc>
          <w:tcPr>
            <w:tcW w:w="2858" w:type="dxa"/>
            <w:gridSpan w:val="3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Razvrstavanje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(EZ)1272/2008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[CLP]</w:t>
            </w:r>
          </w:p>
        </w:tc>
      </w:tr>
      <w:tr w:rsidR="00327C12" w:rsidRPr="005D6523" w:rsidTr="00EC5B82">
        <w:trPr>
          <w:cantSplit/>
        </w:trPr>
        <w:tc>
          <w:tcPr>
            <w:tcW w:w="2905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7A91" w:rsidRPr="005D6523" w:rsidRDefault="00D36702" w:rsidP="00F07A6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Metiram</w:t>
            </w:r>
            <w:proofErr w:type="spellEnd"/>
          </w:p>
        </w:tc>
        <w:tc>
          <w:tcPr>
            <w:tcW w:w="1560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7A91" w:rsidRDefault="00A92E9C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9006-42-2/</w:t>
            </w:r>
          </w:p>
          <w:p w:rsidR="00A92E9C" w:rsidRDefault="00A92E9C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A92E9C" w:rsidRPr="005D6523" w:rsidRDefault="00A92E9C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00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7C12" w:rsidRPr="005D6523" w:rsidRDefault="00A92E9C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55</w:t>
            </w:r>
          </w:p>
        </w:tc>
        <w:tc>
          <w:tcPr>
            <w:tcW w:w="198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424" w:rsidRDefault="00F566B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Xi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, N</w:t>
            </w:r>
          </w:p>
          <w:p w:rsidR="00F566B0" w:rsidRDefault="00F566B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</w:t>
            </w:r>
            <w:r w:rsidR="001F652F">
              <w:rPr>
                <w:rFonts w:ascii="Garamond" w:eastAsia="Times New Roman" w:hAnsi="Garamond" w:cs="Times New Roman"/>
                <w:lang w:eastAsia="hr-HR"/>
              </w:rPr>
              <w:t xml:space="preserve">: </w:t>
            </w:r>
            <w:r>
              <w:rPr>
                <w:rFonts w:ascii="Garamond" w:eastAsia="Times New Roman" w:hAnsi="Garamond" w:cs="Times New Roman"/>
                <w:lang w:eastAsia="hr-HR"/>
              </w:rPr>
              <w:t>43-50/53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:rsidR="00CA5424" w:rsidRDefault="00D36702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Derm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senz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H317</w:t>
            </w:r>
          </w:p>
          <w:p w:rsidR="00D36702" w:rsidRDefault="00D36702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TCOP 2, H373</w:t>
            </w:r>
          </w:p>
          <w:p w:rsidR="00D36702" w:rsidRDefault="00D36702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H400</w:t>
            </w:r>
          </w:p>
          <w:p w:rsidR="00D36702" w:rsidRDefault="00D36702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H410</w:t>
            </w:r>
          </w:p>
        </w:tc>
      </w:tr>
      <w:tr w:rsidR="00C90AB6" w:rsidRPr="005D6523" w:rsidTr="00EC5B82">
        <w:trPr>
          <w:cantSplit/>
        </w:trPr>
        <w:tc>
          <w:tcPr>
            <w:tcW w:w="2905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AB6" w:rsidRPr="005D6523" w:rsidRDefault="00D36702" w:rsidP="00E11CF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</w:t>
            </w:r>
            <w:r w:rsidRPr="00D36702">
              <w:rPr>
                <w:rFonts w:ascii="Garamond" w:eastAsia="Times New Roman" w:hAnsi="Garamond" w:cs="Times New Roman"/>
                <w:lang w:eastAsia="hr-HR"/>
              </w:rPr>
              <w:t>iraklostrobin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(ISO)</w:t>
            </w:r>
          </w:p>
        </w:tc>
        <w:tc>
          <w:tcPr>
            <w:tcW w:w="1560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7A91" w:rsidRDefault="00A92E9C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175013-18-0/</w:t>
            </w:r>
          </w:p>
          <w:p w:rsidR="00A92E9C" w:rsidRDefault="00A92E9C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A92E9C" w:rsidRDefault="00A92E9C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613-272-00-6</w:t>
            </w:r>
          </w:p>
        </w:tc>
        <w:tc>
          <w:tcPr>
            <w:tcW w:w="100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AB6" w:rsidRPr="005D6523" w:rsidRDefault="00A92E9C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</w:t>
            </w:r>
          </w:p>
        </w:tc>
        <w:tc>
          <w:tcPr>
            <w:tcW w:w="198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5A58" w:rsidRDefault="00F566B0" w:rsidP="0047060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T, N</w:t>
            </w:r>
          </w:p>
          <w:p w:rsidR="00F566B0" w:rsidRDefault="00F566B0" w:rsidP="0047060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</w:t>
            </w:r>
            <w:r w:rsidR="001F652F">
              <w:rPr>
                <w:rFonts w:ascii="Garamond" w:eastAsia="Times New Roman" w:hAnsi="Garamond" w:cs="Times New Roman"/>
                <w:lang w:eastAsia="hr-HR"/>
              </w:rPr>
              <w:t xml:space="preserve">: </w:t>
            </w:r>
            <w:r>
              <w:rPr>
                <w:rFonts w:ascii="Garamond" w:eastAsia="Times New Roman" w:hAnsi="Garamond" w:cs="Times New Roman"/>
                <w:lang w:eastAsia="hr-HR"/>
              </w:rPr>
              <w:t>23-37/38-50/53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:rsidR="00F566B0" w:rsidRDefault="00F566B0" w:rsidP="0047060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koža 2, H315</w:t>
            </w:r>
          </w:p>
          <w:p w:rsidR="00BB1991" w:rsidRDefault="00F566B0" w:rsidP="0047060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3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inhal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.), H331</w:t>
            </w:r>
          </w:p>
          <w:p w:rsidR="00F566B0" w:rsidRDefault="00F566B0" w:rsidP="0047060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TCOJ 3, H335</w:t>
            </w:r>
          </w:p>
          <w:p w:rsidR="00F566B0" w:rsidRDefault="00F566B0" w:rsidP="00F566B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H400</w:t>
            </w:r>
          </w:p>
          <w:p w:rsidR="00F566B0" w:rsidRDefault="00F566B0" w:rsidP="00F566B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H410</w:t>
            </w:r>
          </w:p>
        </w:tc>
      </w:tr>
      <w:tr w:rsidR="00C90AB6" w:rsidRPr="005D6523" w:rsidTr="00EC5B82">
        <w:trPr>
          <w:cantSplit/>
        </w:trPr>
        <w:tc>
          <w:tcPr>
            <w:tcW w:w="2905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424" w:rsidRPr="005D6523" w:rsidRDefault="00F566B0" w:rsidP="00E11CF0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lastRenderedPageBreak/>
              <w:t xml:space="preserve">Natrijev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diizobutilnaftalensulfonat</w:t>
            </w:r>
            <w:proofErr w:type="spellEnd"/>
          </w:p>
        </w:tc>
        <w:tc>
          <w:tcPr>
            <w:tcW w:w="1560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7A91" w:rsidRDefault="00A92E9C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27213-90-7/</w:t>
            </w:r>
          </w:p>
          <w:p w:rsidR="00A92E9C" w:rsidRDefault="00A92E9C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248-326-4</w:t>
            </w:r>
            <w:r w:rsidR="0005100E">
              <w:rPr>
                <w:rFonts w:ascii="Garamond" w:eastAsia="Times New Roman" w:hAnsi="Garamond" w:cs="Times New Roman"/>
                <w:lang w:eastAsia="hr-HR"/>
              </w:rPr>
              <w:t>/</w:t>
            </w:r>
          </w:p>
          <w:p w:rsidR="0005100E" w:rsidRDefault="0005100E" w:rsidP="00B60C1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00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0AB6" w:rsidRPr="005D6523" w:rsidRDefault="00A92E9C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198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0605" w:rsidRDefault="00F566B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Xn</w:t>
            </w:r>
            <w:proofErr w:type="spellEnd"/>
          </w:p>
          <w:p w:rsidR="00F566B0" w:rsidRDefault="00F566B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</w:t>
            </w:r>
            <w:r w:rsidR="001F652F">
              <w:rPr>
                <w:rFonts w:ascii="Garamond" w:eastAsia="Times New Roman" w:hAnsi="Garamond" w:cs="Times New Roman"/>
                <w:lang w:eastAsia="hr-HR"/>
              </w:rPr>
              <w:t xml:space="preserve">: </w:t>
            </w:r>
            <w:r>
              <w:rPr>
                <w:rFonts w:ascii="Garamond" w:eastAsia="Times New Roman" w:hAnsi="Garamond" w:cs="Times New Roman"/>
                <w:lang w:eastAsia="hr-HR"/>
              </w:rPr>
              <w:t>20/22-38-41-52/53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:rsidR="00470605" w:rsidRDefault="00F566B0" w:rsidP="00BB199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.), H302</w:t>
            </w:r>
          </w:p>
          <w:p w:rsidR="00F566B0" w:rsidRDefault="00F566B0" w:rsidP="00BB199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koža 2, H315</w:t>
            </w:r>
          </w:p>
          <w:p w:rsidR="00F566B0" w:rsidRDefault="00F566B0" w:rsidP="00BB199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Ozlj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oka 1, H318</w:t>
            </w:r>
          </w:p>
          <w:p w:rsidR="00F566B0" w:rsidRDefault="00F566B0" w:rsidP="00BB199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inhal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.), H332</w:t>
            </w:r>
          </w:p>
          <w:p w:rsidR="00F566B0" w:rsidRDefault="00F566B0" w:rsidP="00BB199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3, H412</w:t>
            </w:r>
          </w:p>
        </w:tc>
      </w:tr>
      <w:tr w:rsidR="00CA5424" w:rsidRPr="005D6523" w:rsidTr="00EC5B82">
        <w:trPr>
          <w:cantSplit/>
        </w:trPr>
        <w:tc>
          <w:tcPr>
            <w:tcW w:w="2905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424" w:rsidRPr="005D6523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M</w:t>
            </w:r>
            <w:r w:rsidRPr="00A92E9C">
              <w:rPr>
                <w:rFonts w:ascii="Garamond" w:eastAsia="Times New Roman" w:hAnsi="Garamond" w:cs="Times New Roman"/>
                <w:lang w:eastAsia="hr-HR"/>
              </w:rPr>
              <w:t>etenamin</w:t>
            </w:r>
            <w:proofErr w:type="spellEnd"/>
          </w:p>
        </w:tc>
        <w:tc>
          <w:tcPr>
            <w:tcW w:w="1560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7A91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100-97-0/</w:t>
            </w:r>
          </w:p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202-905-8/</w:t>
            </w:r>
          </w:p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612-101-00-2</w:t>
            </w:r>
          </w:p>
        </w:tc>
        <w:tc>
          <w:tcPr>
            <w:tcW w:w="100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424" w:rsidRPr="005D6523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198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424" w:rsidRDefault="00D36702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F,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Xi</w:t>
            </w:r>
            <w:proofErr w:type="spellEnd"/>
          </w:p>
          <w:p w:rsidR="00D36702" w:rsidRDefault="00D36702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</w:t>
            </w:r>
            <w:r w:rsidR="001F652F">
              <w:rPr>
                <w:rFonts w:ascii="Garamond" w:eastAsia="Times New Roman" w:hAnsi="Garamond" w:cs="Times New Roman"/>
                <w:lang w:eastAsia="hr-HR"/>
              </w:rPr>
              <w:t xml:space="preserve">: </w:t>
            </w:r>
            <w:r>
              <w:rPr>
                <w:rFonts w:ascii="Garamond" w:eastAsia="Times New Roman" w:hAnsi="Garamond" w:cs="Times New Roman"/>
                <w:lang w:eastAsia="hr-HR"/>
              </w:rPr>
              <w:t>11-43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:rsidR="00CA5424" w:rsidRDefault="00D36702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Zap. krut. 2, H228</w:t>
            </w:r>
          </w:p>
          <w:p w:rsidR="00D36702" w:rsidRDefault="00D36702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Derm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senz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H317</w:t>
            </w:r>
          </w:p>
        </w:tc>
      </w:tr>
      <w:tr w:rsidR="00A92E9C" w:rsidRPr="005D6523" w:rsidTr="00EC5B82">
        <w:trPr>
          <w:cantSplit/>
        </w:trPr>
        <w:tc>
          <w:tcPr>
            <w:tcW w:w="2905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Silicijev dioksid</w:t>
            </w:r>
          </w:p>
          <w:p w:rsidR="00A92E9C" w:rsidRPr="005D6523" w:rsidRDefault="00A92E9C" w:rsidP="00A92E9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A92E9C">
              <w:rPr>
                <w:rFonts w:ascii="Garamond" w:eastAsia="Times New Roman" w:hAnsi="Garamond" w:cs="Times New Roman"/>
                <w:lang w:eastAsia="hr-HR"/>
              </w:rPr>
              <w:t>2119379499-16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60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7631-86-9/</w:t>
            </w:r>
          </w:p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231-545-4/</w:t>
            </w:r>
          </w:p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00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10</w:t>
            </w:r>
          </w:p>
        </w:tc>
        <w:tc>
          <w:tcPr>
            <w:tcW w:w="198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A92E9C" w:rsidRPr="005D6523" w:rsidTr="00EC5B82">
        <w:trPr>
          <w:cantSplit/>
        </w:trPr>
        <w:tc>
          <w:tcPr>
            <w:tcW w:w="2905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Natrijev sulfat</w:t>
            </w:r>
          </w:p>
          <w:p w:rsidR="00A92E9C" w:rsidRPr="005D6523" w:rsidRDefault="00A92E9C" w:rsidP="00A92E9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A92E9C">
              <w:rPr>
                <w:rFonts w:ascii="Garamond" w:eastAsia="Times New Roman" w:hAnsi="Garamond" w:cs="Times New Roman"/>
                <w:lang w:eastAsia="hr-HR"/>
              </w:rPr>
              <w:t>2119519226-43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60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7757-82-6/</w:t>
            </w:r>
          </w:p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231-820-9/</w:t>
            </w:r>
          </w:p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007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198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:rsidR="00A92E9C" w:rsidRDefault="00A92E9C" w:rsidP="00CA542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4. MJERE PRVE POMOĆI</w:t>
            </w:r>
          </w:p>
        </w:tc>
      </w:tr>
      <w:tr w:rsidR="001F652F" w:rsidRPr="001F652F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BC0EBB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BC0EBB">
              <w:rPr>
                <w:rFonts w:ascii="Garamond" w:eastAsia="Times New Roman" w:hAnsi="Garamond" w:cs="Arial"/>
                <w:b/>
                <w:lang w:eastAsia="hr-HR"/>
              </w:rPr>
              <w:t>4.1. Opis mjera prve pomoći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5D6523" w:rsidRPr="005D6523" w:rsidRDefault="009A67F6" w:rsidP="00F03C6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Osobu izvesti na svježi zrak.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5D6523" w:rsidRPr="005D6523" w:rsidRDefault="005D6523" w:rsidP="00F03C6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Svući svu </w:t>
            </w:r>
            <w:r w:rsidR="00533987">
              <w:rPr>
                <w:rFonts w:ascii="Garamond" w:eastAsia="Times New Roman" w:hAnsi="Garamond" w:cs="Times New Roman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odjeću i obuću. Mjesta dodira temeljito ispirati vodom i blagom sapunicom oko </w:t>
            </w:r>
            <w:r w:rsidR="00654429">
              <w:rPr>
                <w:rFonts w:ascii="Garamond" w:eastAsia="Times New Roman" w:hAnsi="Garamond" w:cs="Times New Roman"/>
                <w:lang w:eastAsia="hr-HR"/>
              </w:rPr>
              <w:t>10-15</w:t>
            </w:r>
            <w:r w:rsidR="009A67F6">
              <w:rPr>
                <w:rFonts w:ascii="Garamond" w:eastAsia="Times New Roman" w:hAnsi="Garamond" w:cs="Times New Roman"/>
                <w:lang w:eastAsia="hr-HR"/>
              </w:rPr>
              <w:t xml:space="preserve"> minuta.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5D6523" w:rsidRPr="005D6523" w:rsidRDefault="005D6523" w:rsidP="00F03C6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Čistim prstima razmaknuti kapke i ispirati svako oko laganim mlazom vode oko </w:t>
            </w:r>
            <w:r w:rsidR="00654429">
              <w:rPr>
                <w:rFonts w:ascii="Garamond" w:eastAsia="Times New Roman" w:hAnsi="Garamond" w:cs="Times New Roman"/>
                <w:szCs w:val="20"/>
                <w:lang w:eastAsia="hr-HR"/>
              </w:rPr>
              <w:t>10-15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minuta (prvih 60 sekundi naizmjence brzo ispirati svako oko).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5D6523" w:rsidRPr="005D6523" w:rsidRDefault="005D6523" w:rsidP="009A67F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izazivati povraćanje! Isprati usta vodom i ispljunuti.</w:t>
            </w:r>
            <w:r w:rsidR="00421906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Dati popiti 2,5-3 dL</w:t>
            </w:r>
            <w:r w:rsidR="000A26F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vode te </w:t>
            </w:r>
            <w:r w:rsidR="00153FBD">
              <w:rPr>
                <w:rFonts w:ascii="Garamond" w:eastAsia="Times New Roman" w:hAnsi="Garamond" w:cs="Times New Roman"/>
                <w:szCs w:val="20"/>
                <w:lang w:eastAsia="hr-HR"/>
              </w:rPr>
              <w:t>zatražiti savjet liječnika.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Osobna zaštita osobe koja pruža prvu pomoć: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4.2. Najvažniji simptomi i učinci, akutni i odgođeni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5D6523" w:rsidRPr="005D6523" w:rsidRDefault="009B5362" w:rsidP="00287A9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Mogući kašalj i otežano disanje.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5D6523" w:rsidRPr="005D6523" w:rsidRDefault="009B5362" w:rsidP="009B536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Crvenilo, peckanje i/ili svrbež.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5D6523" w:rsidRPr="005D6523" w:rsidRDefault="009B5362" w:rsidP="000E277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Moguće crvenilo, peckanje i/ili suzenje pri direktnom kontaktu.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1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5D6523" w:rsidRPr="005D6523" w:rsidRDefault="009B536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Moguća mučnina i povraćanje.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4.3. Hitna liječnička pomoć i posebna obrada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5D6523" w:rsidRPr="005D6523" w:rsidRDefault="00B60C17" w:rsidP="00F03C6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Tretirati simptomatski</w:t>
            </w:r>
            <w:r w:rsidR="009E5B12">
              <w:rPr>
                <w:rFonts w:ascii="Garamond" w:eastAsia="Times New Roman" w:hAnsi="Garamond" w:cs="Times New Roman"/>
                <w:lang w:eastAsia="hr-HR"/>
              </w:rPr>
              <w:t xml:space="preserve"> (dekontaminacija, vitalne funkcije).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 xml:space="preserve"> Ne postoji specifični </w:t>
            </w:r>
            <w:proofErr w:type="spellStart"/>
            <w:r w:rsidR="009B5362">
              <w:rPr>
                <w:rFonts w:ascii="Garamond" w:eastAsia="Times New Roman" w:hAnsi="Garamond" w:cs="Times New Roman"/>
                <w:lang w:eastAsia="hr-HR"/>
              </w:rPr>
              <w:t>antidot</w:t>
            </w:r>
            <w:proofErr w:type="spellEnd"/>
            <w:r w:rsidR="009B5362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5. MJERE ZA SUZBIJANJE POŽARA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5.1. Sredstva za gašenje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Prikladna sredstva: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9A67F6" w:rsidP="002E73A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Raspršeni vodeni mlaz, suhe kemikalije</w:t>
            </w:r>
            <w:r w:rsidR="009E5B12">
              <w:rPr>
                <w:rFonts w:ascii="Garamond" w:eastAsia="Times New Roman" w:hAnsi="Garamond" w:cs="Times New Roman"/>
                <w:lang w:eastAsia="hr-HR"/>
              </w:rPr>
              <w:t>. Veće požare suzbijati pjenom.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Neprikladna sredstva: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9B5362" w:rsidP="009E5B1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U</w:t>
            </w:r>
            <w:r w:rsidR="002E73A5">
              <w:rPr>
                <w:rFonts w:ascii="Garamond" w:eastAsia="Times New Roman" w:hAnsi="Garamond" w:cs="Times New Roman"/>
                <w:lang w:eastAsia="hr-HR"/>
              </w:rPr>
              <w:t>gljikov dioksid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5D6523" w:rsidRPr="005D6523">
              <w:rPr>
                <w:rFonts w:ascii="Garamond" w:eastAsia="Times New Roman" w:hAnsi="Garamond" w:cs="Times New Roman"/>
                <w:lang w:eastAsia="hr-HR"/>
              </w:rPr>
              <w:t>Direktnim vodenim mlazom moguće je raspršivanje požara.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5.2. Posebne opasnosti koje proizlaze iz tvari ili smjese</w:t>
            </w:r>
          </w:p>
        </w:tc>
      </w:tr>
      <w:tr w:rsidR="005D6523" w:rsidRPr="005D6523" w:rsidTr="00E17D2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Opasni produkti gorenja: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9B5362" w:rsidP="0042190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Ugljikov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monoksid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, vodikov klorid, ugljikov dioksid, oksidi dušika, oksidi sumpora,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organoklorni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spojevi.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5.3. Savjeti za gasitelje požara</w:t>
            </w:r>
          </w:p>
        </w:tc>
      </w:tr>
      <w:tr w:rsidR="005D6523" w:rsidRPr="005D6523" w:rsidTr="00E17D26">
        <w:trPr>
          <w:cantSplit/>
          <w:trHeight w:val="678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Posebne metode za gašenje požara: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Koristiti vodenu maglu i sprej za hlađenje površina neoštećenih spremnika izloženih toplini, za zaštitu osoba, te za obaranje para. Samo osobe uvježbane za protupožarnu zaštitu smiju koristiti vodeni sprej (raspršena voda).</w:t>
            </w:r>
          </w:p>
        </w:tc>
      </w:tr>
      <w:tr w:rsidR="005D6523" w:rsidRPr="005D6523" w:rsidTr="00E17D26">
        <w:trPr>
          <w:cantSplit/>
          <w:trHeight w:val="678"/>
        </w:trPr>
        <w:tc>
          <w:tcPr>
            <w:tcW w:w="762" w:type="dxa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Posebna oprema za zaštitu vatrogasaca: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5D6523" w:rsidRPr="005D6523" w:rsidRDefault="005D6523" w:rsidP="00153FB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Prilikom gašenja požara u zatvorenim prostorima, koristiti samostalni uređaj za disanje </w:t>
            </w:r>
            <w:r w:rsidR="00153FBD">
              <w:rPr>
                <w:rFonts w:ascii="Garamond" w:eastAsia="Times New Roman" w:hAnsi="Garamond" w:cs="Times New Roman"/>
                <w:szCs w:val="20"/>
                <w:lang w:eastAsia="hr-HR"/>
              </w:rPr>
              <w:t>s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a stlačeni</w:t>
            </w:r>
            <w:r w:rsidR="00153FBD">
              <w:rPr>
                <w:rFonts w:ascii="Garamond" w:eastAsia="Times New Roman" w:hAnsi="Garamond" w:cs="Times New Roman"/>
                <w:szCs w:val="20"/>
                <w:lang w:eastAsia="hr-HR"/>
              </w:rPr>
              <w:t>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zrak</w:t>
            </w:r>
            <w:r w:rsidR="00153FBD">
              <w:rPr>
                <w:rFonts w:ascii="Garamond" w:eastAsia="Times New Roman" w:hAnsi="Garamond" w:cs="Times New Roman"/>
                <w:szCs w:val="20"/>
                <w:lang w:eastAsia="hr-HR"/>
              </w:rPr>
              <w:t>om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(npr. s otvorenim krugom) (HRN EN 137), te zaštitnu odjeću za zaštitu od topline i vatre (HRN EN 367).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5.4. Dodatne informacije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6. MJERE KOD SLUČAJNOG ISPUŠTANJA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6.1. Osobne mjere opreza, zaštitna oprema i postupci u slučaju opasnosti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osobe koje se ne ubrajaju u interventno osoblje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Zaštitna oprema: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sprječavanja nesreće: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1D3EF4" w:rsidP="00F03C6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Spriječiti stvaranje </w:t>
            </w:r>
            <w:r w:rsidR="00F03C6F">
              <w:rPr>
                <w:rFonts w:ascii="Garamond" w:eastAsia="Times New Roman" w:hAnsi="Garamond" w:cs="Times New Roman"/>
                <w:lang w:eastAsia="hr-HR"/>
              </w:rPr>
              <w:t>prašine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. Koristiti propisanu zaštitnu opremu (vidjeti odjeljak 8). Izbjegavati dodir s kožom, očima i odjećom. </w:t>
            </w:r>
            <w:r w:rsidR="005D6523" w:rsidRPr="005D6523">
              <w:rPr>
                <w:rFonts w:ascii="Garamond" w:eastAsia="Times New Roman" w:hAnsi="Garamond" w:cs="Times New Roman"/>
                <w:lang w:eastAsia="hr-HR"/>
              </w:rPr>
              <w:t>Držati se uputa o radu s proizvodom. O</w:t>
            </w:r>
            <w:r w:rsidR="009A67F6">
              <w:rPr>
                <w:rFonts w:ascii="Garamond" w:eastAsia="Times New Roman" w:hAnsi="Garamond" w:cs="Times New Roman"/>
                <w:lang w:eastAsia="hr-HR"/>
              </w:rPr>
              <w:t>sigurati adekvatnu ventilaciju.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u slučaju nesreće: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420532" w:rsidP="0042190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Kod manjih </w:t>
            </w:r>
            <w:r w:rsidR="00533987">
              <w:rPr>
                <w:rFonts w:ascii="Garamond" w:eastAsia="Times New Roman" w:hAnsi="Garamond" w:cs="Times New Roman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proizvod </w:t>
            </w:r>
            <w:r w:rsidR="00533987">
              <w:rPr>
                <w:rFonts w:ascii="Garamond" w:eastAsia="Times New Roman" w:hAnsi="Garamond" w:cs="Times New Roman"/>
                <w:lang w:eastAsia="hr-HR"/>
              </w:rPr>
              <w:t>mehanički sakupiti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i prebaciti u spremnike koji se mogu hermetički zatvoriti. Predati na zbrinjavanje pravnim osobama ovlaštenim od </w:t>
            </w:r>
            <w:r w:rsidR="00421906">
              <w:rPr>
                <w:rFonts w:ascii="Garamond" w:eastAsia="Times New Roman" w:hAnsi="Garamond" w:cs="Times New Roman"/>
                <w:lang w:eastAsia="hr-HR"/>
              </w:rPr>
              <w:t>ministarstva zaduženog za zaštitu okoliša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Otpadni materijal i/ili uklonjeni kontaminirani površinski sloj tla do zbrinjavanja skladištiti u dobro prozračenim prostorijama.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interventno osoblje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5D6523" w:rsidRPr="005D6523" w:rsidRDefault="00533987" w:rsidP="003A4E5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6.2. Mjere zaštite okoliša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5D6523" w:rsidRPr="005D6523" w:rsidRDefault="00420532" w:rsidP="0053398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Spriječiti </w:t>
            </w:r>
            <w:r w:rsidR="00533987">
              <w:rPr>
                <w:rFonts w:ascii="Garamond" w:eastAsia="Times New Roman" w:hAnsi="Garamond" w:cs="Times New Roman"/>
                <w:szCs w:val="20"/>
                <w:lang w:eastAsia="hr-HR"/>
              </w:rPr>
              <w:t>ispuštanje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u vodotokove i drenažne sustave. Omogućiti adekvatnu ventilaciju. U slučaju većih </w:t>
            </w:r>
            <w:r w:rsidR="00533987">
              <w:rPr>
                <w:rFonts w:ascii="Garamond" w:eastAsia="Times New Roman" w:hAnsi="Garamond" w:cs="Times New Roman"/>
                <w:szCs w:val="20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obavijestiti DUZS na broj 112.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6.3. Metode i materijal za sprječavanje širenja i čišćenje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omeđivanje:</w:t>
            </w:r>
          </w:p>
        </w:tc>
        <w:tc>
          <w:tcPr>
            <w:tcW w:w="7796" w:type="dxa"/>
            <w:gridSpan w:val="30"/>
            <w:shd w:val="clear" w:color="auto" w:fill="auto"/>
            <w:vAlign w:val="center"/>
          </w:tcPr>
          <w:p w:rsidR="005D6523" w:rsidRPr="005D6523" w:rsidRDefault="00BA1537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Pijesak, piljevina ili slični materijal.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čišćenje:</w:t>
            </w:r>
          </w:p>
        </w:tc>
        <w:tc>
          <w:tcPr>
            <w:tcW w:w="7796" w:type="dxa"/>
            <w:gridSpan w:val="30"/>
            <w:shd w:val="clear" w:color="auto" w:fill="auto"/>
            <w:vAlign w:val="center"/>
          </w:tcPr>
          <w:p w:rsidR="005D6523" w:rsidRPr="005D6523" w:rsidRDefault="002B163A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</w:t>
            </w:r>
            <w:r w:rsidRPr="007719C7">
              <w:rPr>
                <w:rFonts w:ascii="Garamond" w:eastAsia="Times New Roman" w:hAnsi="Garamond" w:cs="Times New Roman"/>
                <w:lang w:eastAsia="hr-HR"/>
              </w:rPr>
              <w:t>omesti te prikupiti u spremnik za opasan otpad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4A0D9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5D6523" w:rsidRPr="004A0D9A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7796" w:type="dxa"/>
            <w:gridSpan w:val="30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6.4. Uputa na druge odjeljke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 (telefoni za izvanredna stanja), 8 (zaštitna oprema), 13 (zbrinjavanje otpada).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7. RUKOVANJE I SKLADIŠTENJE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7.1. Mjere opreza za sigurno rukovanje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Mjere zaštite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požara: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983B16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Zabranjeno pušenje. Izbjegavati izvore topline i otvoreni  plamen. Ne koristiti iskreće alate.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stvaranja aerosola i prašine: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5D6523" w:rsidP="003A4E5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Koristiti proizvod samo u provjetrenim prostorijama, osigurati pri radu prozračivanje koje osigurava manje koncentracije čestica u zraku od graničnih vrijednosti izloženosti.</w:t>
            </w:r>
          </w:p>
        </w:tc>
      </w:tr>
      <w:tr w:rsidR="005D6523" w:rsidRPr="005D6523" w:rsidTr="00035196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zaštite okoliša: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5D6523" w:rsidRPr="005D6523" w:rsidRDefault="005D6523" w:rsidP="00F03C6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Spriječiti </w:t>
            </w:r>
            <w:r w:rsidR="00F03C6F">
              <w:rPr>
                <w:rFonts w:ascii="Garamond" w:eastAsia="Times New Roman" w:hAnsi="Garamond" w:cs="Times New Roman"/>
                <w:lang w:eastAsia="hr-HR"/>
              </w:rPr>
              <w:t>ispuštanje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u vode i vodene tokove.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Savjet o općoj higijeni na radnom mjestu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7"/>
            <w:shd w:val="clear" w:color="auto" w:fill="auto"/>
            <w:vAlign w:val="center"/>
          </w:tcPr>
          <w:p w:rsidR="005D6523" w:rsidRPr="005D6523" w:rsidRDefault="005D6523" w:rsidP="002E73A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Prati ruke po završetku posla i prije svake pauze. Tijekom posla ne jesti, piti niti pušiti. Odmah skinut</w:t>
            </w:r>
            <w:r w:rsidR="002E73A5">
              <w:rPr>
                <w:rFonts w:ascii="Garamond" w:eastAsia="Times New Roman" w:hAnsi="Garamond" w:cs="Times New Roman"/>
                <w:szCs w:val="20"/>
                <w:lang w:eastAsia="hr-HR"/>
              </w:rPr>
              <w:t>i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i oprati </w:t>
            </w:r>
            <w:r w:rsidR="003A4E59">
              <w:rPr>
                <w:rFonts w:ascii="Garamond" w:eastAsia="Times New Roman" w:hAnsi="Garamond" w:cs="Times New Roman"/>
                <w:szCs w:val="20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odjeću.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7.2. Uvjeti sigurnog skladištenja, uzimajući u obzir moguće inkompatibilnosti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Tehničke mjere i uvjeti skladištenja: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5D6523" w:rsidRPr="005D6523" w:rsidRDefault="005D6523" w:rsidP="001D3EF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Skladištiti na </w:t>
            </w:r>
            <w:r w:rsidR="00BD00BA">
              <w:rPr>
                <w:rFonts w:ascii="Garamond" w:eastAsia="Times New Roman" w:hAnsi="Garamond" w:cs="Times New Roman"/>
                <w:lang w:eastAsia="hr-HR"/>
              </w:rPr>
              <w:t xml:space="preserve">hladnom, suhom i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dobro provjetrenom mjestu. </w:t>
            </w:r>
            <w:r w:rsidR="001D3EF4">
              <w:rPr>
                <w:rFonts w:ascii="Garamond" w:eastAsia="Times New Roman" w:hAnsi="Garamond" w:cs="Times New Roman"/>
                <w:lang w:eastAsia="hr-HR"/>
              </w:rPr>
              <w:t>Zaštititi od vlage. Zaštititi od direktnog sunčevog svjetla. Skladištiti podalje od hrane, pića i stočne hrane.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Materijali za spremnike: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D52F5C" w:rsidRPr="005D6523" w:rsidRDefault="005D6523" w:rsidP="00066ED6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Originalni spremnici proizvođača.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Zahtjevi za skladišni prostor i spremnike: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5D6523" w:rsidRDefault="00BD00BA" w:rsidP="00EB32B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Skladištiti odvojeno od hrane, pića i stočne hrane.</w:t>
            </w:r>
            <w:r w:rsidR="00F03C6F">
              <w:rPr>
                <w:rFonts w:ascii="Garamond" w:eastAsia="Times New Roman" w:hAnsi="Garamond" w:cs="Times New Roman"/>
                <w:lang w:eastAsia="hr-HR"/>
              </w:rPr>
              <w:t xml:space="preserve"> Zaštititi od temperatura iznad 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F03C6F">
              <w:rPr>
                <w:rFonts w:ascii="Garamond" w:eastAsia="Times New Roman" w:hAnsi="Garamond" w:cs="Times New Roman"/>
                <w:lang w:eastAsia="hr-HR"/>
              </w:rPr>
              <w:t xml:space="preserve">0 </w:t>
            </w:r>
            <w:proofErr w:type="spellStart"/>
            <w:r w:rsidR="00F03C6F" w:rsidRPr="00F03C6F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 w:rsidR="00F03C6F"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 w:rsidR="00F03C6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  <w:p w:rsidR="001D3EF4" w:rsidRPr="005D6523" w:rsidRDefault="001D3EF4" w:rsidP="00EB32B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Držati spremnike čvrsto zatvorenima.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Savjeti za opremanje skladišta: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Nisu potrebne nikakve posebne mjere.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Ostali podaci o uvjetima skladištenja: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BF4829" w:rsidRPr="005D6523" w:rsidRDefault="00F03C6F" w:rsidP="009B536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Rok valjanosti: 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24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mjeseci.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7.3. Posebna krajnja uporaba ili uporabe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Preporuke: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6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Posebna rješenja za industrijski sektor:</w:t>
            </w:r>
          </w:p>
        </w:tc>
        <w:tc>
          <w:tcPr>
            <w:tcW w:w="5051" w:type="dxa"/>
            <w:gridSpan w:val="11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8. NADZOR NAD IZLOŽENOŠĆU / OSOBNA ZAŠTITA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8.1. Nadzorni parametri</w:t>
            </w:r>
          </w:p>
        </w:tc>
      </w:tr>
      <w:tr w:rsidR="005D6523" w:rsidRPr="005D6523" w:rsidTr="001758B0">
        <w:trPr>
          <w:cantSplit/>
        </w:trPr>
        <w:tc>
          <w:tcPr>
            <w:tcW w:w="2802" w:type="dxa"/>
            <w:gridSpan w:val="9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</w:tc>
        <w:tc>
          <w:tcPr>
            <w:tcW w:w="1623" w:type="dxa"/>
            <w:gridSpan w:val="13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</w:t>
            </w:r>
          </w:p>
        </w:tc>
        <w:tc>
          <w:tcPr>
            <w:tcW w:w="2701" w:type="dxa"/>
            <w:gridSpan w:val="12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Granične vrijednosti izloženosti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(ppm / mg/m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</w:t>
            </w:r>
          </w:p>
        </w:tc>
        <w:tc>
          <w:tcPr>
            <w:tcW w:w="3188" w:type="dxa"/>
            <w:gridSpan w:val="4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Biološke granične vrijednosti</w:t>
            </w:r>
          </w:p>
        </w:tc>
      </w:tr>
      <w:tr w:rsidR="005D6523" w:rsidRPr="005D6523" w:rsidTr="001758B0">
        <w:trPr>
          <w:cantSplit/>
        </w:trPr>
        <w:tc>
          <w:tcPr>
            <w:tcW w:w="2802" w:type="dxa"/>
            <w:gridSpan w:val="9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623" w:type="dxa"/>
            <w:gridSpan w:val="13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Dugotrajne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Kratkotrajne</w:t>
            </w:r>
          </w:p>
        </w:tc>
        <w:tc>
          <w:tcPr>
            <w:tcW w:w="3188" w:type="dxa"/>
            <w:gridSpan w:val="4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27141C" w:rsidRPr="005D6523" w:rsidTr="001758B0">
        <w:trPr>
          <w:cantSplit/>
        </w:trPr>
        <w:tc>
          <w:tcPr>
            <w:tcW w:w="2802" w:type="dxa"/>
            <w:gridSpan w:val="9"/>
            <w:shd w:val="clear" w:color="auto" w:fill="auto"/>
            <w:vAlign w:val="center"/>
          </w:tcPr>
          <w:p w:rsidR="0027141C" w:rsidRPr="005D6523" w:rsidRDefault="00F03C6F" w:rsidP="0027141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23" w:type="dxa"/>
            <w:gridSpan w:val="13"/>
            <w:shd w:val="clear" w:color="auto" w:fill="auto"/>
            <w:vAlign w:val="center"/>
          </w:tcPr>
          <w:p w:rsidR="0027141C" w:rsidRPr="005D6523" w:rsidRDefault="00F03C6F" w:rsidP="0027141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3C2D6E" w:rsidRDefault="00F03C6F" w:rsidP="00584F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 / 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27141C" w:rsidRDefault="00E11CF0" w:rsidP="00584F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 / -</w:t>
            </w:r>
          </w:p>
        </w:tc>
        <w:tc>
          <w:tcPr>
            <w:tcW w:w="3188" w:type="dxa"/>
            <w:gridSpan w:val="4"/>
            <w:shd w:val="clear" w:color="auto" w:fill="auto"/>
            <w:vAlign w:val="center"/>
          </w:tcPr>
          <w:p w:rsidR="00A06382" w:rsidRDefault="00E11CF0" w:rsidP="00A0638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8.2. Nadzor nad izloženošću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Odgovarajući tehnički nadzor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531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outlineLvl w:val="4"/>
              <w:rPr>
                <w:rFonts w:ascii="Garamond" w:eastAsia="Malgun Gothic" w:hAnsi="Garamond" w:cs="Times New Roman"/>
                <w:iCs/>
                <w:lang w:eastAsia="hr-HR"/>
              </w:rPr>
            </w:pPr>
            <w:r w:rsidRPr="005D6523">
              <w:rPr>
                <w:rFonts w:ascii="Garamond" w:eastAsia="Malgun Gothic" w:hAnsi="Garamond" w:cs="Times New Roman"/>
                <w:iCs/>
                <w:lang w:eastAsia="hr-HR"/>
              </w:rPr>
              <w:t xml:space="preserve">Učinkovitosti prozračivanja i/ili ostalih poduzetih tehničkih mjera mogu se naći u HRN EN 689 - </w:t>
            </w:r>
            <w:r w:rsidRPr="005D6523">
              <w:rPr>
                <w:rFonts w:ascii="Garamond" w:eastAsia="Malgun Gothic" w:hAnsi="Garamond" w:cs="Arial"/>
                <w:iCs/>
                <w:lang w:eastAsia="hr-HR"/>
              </w:rPr>
              <w:t>Atmosfere radnih mjesta - Smjernica za ocjenu izloženosti kemijskim tvarima udisanjem za usporedbu s graničnim vrijednostima i za strategiju mjerenja.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Osobna zaštita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Zaštita očiju i lica:</w:t>
            </w:r>
          </w:p>
          <w:p w:rsidR="00327C12" w:rsidRPr="00035196" w:rsidRDefault="00327C12" w:rsidP="0003519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4C8C813E" wp14:editId="4547087B">
                  <wp:extent cx="361950" cy="361950"/>
                  <wp:effectExtent l="0" t="0" r="0" b="0"/>
                  <wp:docPr id="5" name="Picture 5" descr="ppe_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pe_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1"/>
            <w:shd w:val="clear" w:color="auto" w:fill="auto"/>
            <w:vAlign w:val="center"/>
          </w:tcPr>
          <w:p w:rsidR="00327C12" w:rsidRPr="005D6523" w:rsidRDefault="00883436" w:rsidP="008E52D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Zaštitne naočale </w:t>
            </w:r>
            <w:r w:rsidR="008E52DB">
              <w:rPr>
                <w:rFonts w:ascii="Garamond" w:eastAsia="Times New Roman" w:hAnsi="Garamond" w:cs="Times New Roman"/>
                <w:lang w:eastAsia="hr-HR"/>
              </w:rPr>
              <w:t>s bočnim štitnicima</w:t>
            </w:r>
            <w:r w:rsidR="00E11CF0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327C12" w:rsidRPr="005D6523">
              <w:rPr>
                <w:rFonts w:ascii="Garamond" w:eastAsia="Times New Roman" w:hAnsi="Garamond" w:cs="Times New Roman"/>
                <w:lang w:eastAsia="hr-HR"/>
              </w:rPr>
              <w:t>(HRN EN 166).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ruku:</w:t>
            </w:r>
          </w:p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511D322C" wp14:editId="681A9381">
                  <wp:extent cx="361950" cy="361950"/>
                  <wp:effectExtent l="0" t="0" r="0" b="0"/>
                  <wp:docPr id="6" name="Picture 6" descr="ppe_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e_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1"/>
            <w:shd w:val="clear" w:color="auto" w:fill="auto"/>
            <w:vAlign w:val="center"/>
          </w:tcPr>
          <w:p w:rsidR="00880D30" w:rsidRDefault="009327D7" w:rsidP="00880D3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Zaštitne rukavice (HRN EN 374).</w:t>
            </w:r>
          </w:p>
          <w:p w:rsidR="009327D7" w:rsidRPr="005D6523" w:rsidRDefault="009327D7" w:rsidP="00880D3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(Preporuka: zaštitni indeks: 6; vrijeme prodora: &gt; 480 min.; materijal: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nitrilna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(0.4 mm),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kloroprenska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(0.5 mm),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butilna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(0.7 mm))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tijela i nogu:</w:t>
            </w:r>
          </w:p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5E99ADAE" wp14:editId="48A8C2AE">
                  <wp:extent cx="361950" cy="361950"/>
                  <wp:effectExtent l="0" t="0" r="0" b="0"/>
                  <wp:docPr id="7" name="Picture 7" descr="ppe_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e_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0D415838" wp14:editId="1EE20901">
                  <wp:extent cx="361950" cy="361950"/>
                  <wp:effectExtent l="0" t="0" r="0" b="0"/>
                  <wp:docPr id="8" name="Picture 8" descr="ppe_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e_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1"/>
            <w:shd w:val="clear" w:color="auto" w:fill="auto"/>
            <w:vAlign w:val="center"/>
          </w:tcPr>
          <w:p w:rsidR="00880D30" w:rsidRPr="000B15B5" w:rsidRDefault="009327D7" w:rsidP="009327D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Zaštita tijela i nogu bira se ovisno o aktivnostima i mogućnostima izlaganja proizvodu, npr. zaštitna odjeća dugih rukava i nogavica (HRN EN 340), obuća koja obuhvaća cijelo stopalo (HRN EN 13832). Prema potrebi koristiti pregaču i/ili druga sredstva zaštite.</w:t>
            </w:r>
          </w:p>
        </w:tc>
      </w:tr>
      <w:tr w:rsidR="00327C12" w:rsidRPr="005D6523" w:rsidTr="00035196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dišnog sustava:</w:t>
            </w:r>
          </w:p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608028BA" wp14:editId="2FA75EB5">
                  <wp:extent cx="361950" cy="361950"/>
                  <wp:effectExtent l="0" t="0" r="0" b="0"/>
                  <wp:docPr id="10" name="Picture 10" descr="ppe_a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e_a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1"/>
            <w:shd w:val="clear" w:color="auto" w:fill="auto"/>
            <w:vAlign w:val="center"/>
          </w:tcPr>
          <w:p w:rsidR="00D52F5C" w:rsidRPr="005D6523" w:rsidRDefault="009B5362" w:rsidP="007A7EB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Filtarska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polumaska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za zaštitu od čestica (HRN EN 149) ili zaštitna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polumaska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(HRN EN 140) s filtrom za čestice P2 (HRN EN 143).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Nadzor nad izloženošću okoliša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Spriječiti dospijevanje proizvoda u kanalizaciju, površinske i podzemne vode.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9. FIZIKALNA I KEMIJSKA SVOJSTVA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9.1. Informacije o osnovnim fizikalnim i kemijskim svojstvima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Vrijednost / Metoda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Agregatno stanje: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3C6F" w:rsidP="00880D3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Granule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Boja: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9B5362" w:rsidP="00441FF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Smeđa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Miris (prag mirisa) [ppm]: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9B5362" w:rsidP="00441FF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Aromatičan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C23FEB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pH: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3C6F" w:rsidP="009B536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5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– 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7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(suspenzija 1 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%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; 20 </w:t>
            </w:r>
            <w:proofErr w:type="spellStart"/>
            <w:r w:rsidRPr="00F03C6F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Talište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3912AE" w:rsidP="002F28D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&gt; 120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Vrelište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3912AE" w:rsidP="00F03C6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Plamište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066ED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b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rzina isparavanja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(n-</w:t>
            </w:r>
            <w:proofErr w:type="spellStart"/>
            <w:r>
              <w:rPr>
                <w:rFonts w:ascii="Garamond" w:eastAsia="Times New Roman" w:hAnsi="Garamond" w:cs="Arial"/>
                <w:b/>
                <w:lang w:eastAsia="hr-HR"/>
              </w:rPr>
              <w:t>butil</w:t>
            </w:r>
            <w:proofErr w:type="spellEnd"/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acetat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Zapaljivost (krutina, plin):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3C6F" w:rsidP="003C2D6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lako zapaljiv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Donja i gornja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granica zapaljivosti, odnosno granice eksplozivnosti [% vol.]: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9B5362" w:rsidP="009B536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</w:t>
            </w:r>
            <w:r w:rsidR="00F03C6F">
              <w:rPr>
                <w:rFonts w:ascii="Garamond" w:eastAsia="Times New Roman" w:hAnsi="Garamond" w:cs="Times New Roman"/>
                <w:lang w:eastAsia="hr-HR"/>
              </w:rPr>
              <w:t xml:space="preserve"> o</w:t>
            </w:r>
            <w:r>
              <w:rPr>
                <w:rFonts w:ascii="Garamond" w:eastAsia="Times New Roman" w:hAnsi="Garamond" w:cs="Times New Roman"/>
                <w:lang w:eastAsia="hr-HR"/>
              </w:rPr>
              <w:t>čekuju se.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42190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Tlak para [</w:t>
            </w:r>
            <w:r w:rsidR="00421906">
              <w:rPr>
                <w:rFonts w:ascii="Garamond" w:eastAsia="Times New Roman" w:hAnsi="Garamond" w:cs="Arial"/>
                <w:b/>
                <w:lang w:eastAsia="hr-HR"/>
              </w:rPr>
              <w:t>hPa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određen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0A24FD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 para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(zrak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2F28D0" w:rsidRPr="005D6523" w:rsidRDefault="00833259" w:rsidP="00833259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G</w:t>
            </w:r>
            <w:r w:rsidR="00327C12" w:rsidRPr="005D6523">
              <w:rPr>
                <w:rFonts w:ascii="Garamond" w:eastAsia="Times New Roman" w:hAnsi="Garamond" w:cs="Arial"/>
                <w:b/>
                <w:lang w:eastAsia="hr-HR"/>
              </w:rPr>
              <w:t>ustoća</w:t>
            </w:r>
            <w:r w:rsidR="009A67F6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[g/cm</w:t>
            </w:r>
            <w:r w:rsidRPr="00833259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="00327C12"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C5355D" w:rsidRDefault="00C5355D" w:rsidP="00C94D6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1.67 (20 </w:t>
            </w:r>
            <w:proofErr w:type="spellStart"/>
            <w:r w:rsidRPr="00F03C6F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  <w:p w:rsidR="002F28D0" w:rsidRPr="005D6523" w:rsidRDefault="00F03C6F" w:rsidP="00C94D6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~ 1.6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63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</w:t>
            </w:r>
            <w:r w:rsidR="00C94D6B">
              <w:rPr>
                <w:rFonts w:ascii="Garamond" w:eastAsia="Times New Roman" w:hAnsi="Garamond" w:cs="Times New Roman"/>
                <w:lang w:eastAsia="hr-HR"/>
              </w:rPr>
              <w:t>55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F03C6F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 w:rsidR="009B5362"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 w:rsidR="009B5362">
              <w:rPr>
                <w:rFonts w:ascii="Garamond" w:eastAsia="Times New Roman" w:hAnsi="Garamond" w:cs="Times New Roman"/>
                <w:lang w:eastAsia="hr-HR"/>
              </w:rPr>
              <w:t>)</w:t>
            </w:r>
            <w:r w:rsidR="0047345A">
              <w:rPr>
                <w:rFonts w:ascii="Garamond" w:eastAsia="Times New Roman" w:hAnsi="Garamond" w:cs="Times New Roman"/>
                <w:lang w:eastAsia="hr-HR"/>
              </w:rPr>
              <w:t xml:space="preserve"> (izračun)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Nasipna gustoća</w:t>
            </w:r>
            <w:r w:rsidR="00883436">
              <w:rPr>
                <w:rFonts w:ascii="Garamond" w:eastAsia="Times New Roman" w:hAnsi="Garamond" w:cs="Arial"/>
                <w:b/>
                <w:lang w:eastAsia="hr-HR"/>
              </w:rPr>
              <w:t xml:space="preserve"> [kg/m</w:t>
            </w:r>
            <w:r w:rsidR="00883436" w:rsidRPr="00883436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 w:rsidR="00883436"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BD6ED5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E11CF0" w:rsidRPr="005D6523" w:rsidRDefault="00327C12" w:rsidP="009A67F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Topljivost (</w:t>
            </w:r>
            <w:r w:rsidR="00A06382">
              <w:rPr>
                <w:rFonts w:ascii="Garamond" w:eastAsia="Times New Roman" w:hAnsi="Garamond" w:cs="Arial"/>
                <w:b/>
                <w:lang w:eastAsia="hr-HR"/>
              </w:rPr>
              <w:t>voda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) </w:t>
            </w:r>
            <w:r w:rsidR="00E11CF0" w:rsidRPr="005D6523">
              <w:rPr>
                <w:rFonts w:ascii="Garamond" w:eastAsia="Times New Roman" w:hAnsi="Garamond" w:cs="Arial"/>
                <w:b/>
                <w:lang w:eastAsia="hr-HR"/>
              </w:rPr>
              <w:t>[% vol.]: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E11CF0" w:rsidRPr="005D6523" w:rsidRDefault="00F03C6F" w:rsidP="00983B1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Dispergira</w:t>
            </w:r>
            <w:proofErr w:type="spellEnd"/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Koeficijent raspodjele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oktanol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/voda (log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Pow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samozapaljenja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47345A" w:rsidP="0042190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~ 199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raspada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833259" w:rsidRPr="005D6523" w:rsidRDefault="0047345A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150 (150 kJ/kg) / DSC (OECD 113)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3C2D6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Viskoznost</w:t>
            </w:r>
            <w:r w:rsidR="003C2D6E">
              <w:rPr>
                <w:rFonts w:ascii="Garamond" w:eastAsia="Times New Roman" w:hAnsi="Garamond" w:cs="Arial"/>
                <w:b/>
                <w:lang w:eastAsia="hr-HR"/>
              </w:rPr>
              <w:t>, dinamička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proofErr w:type="spellStart"/>
            <w:r w:rsidR="003C2D6E">
              <w:rPr>
                <w:rFonts w:ascii="Garamond" w:eastAsia="Times New Roman" w:hAnsi="Garamond" w:cs="Arial"/>
                <w:b/>
                <w:lang w:eastAsia="hr-HR"/>
              </w:rPr>
              <w:t>mPa.s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  <w:r w:rsidR="0047345A">
              <w:rPr>
                <w:rFonts w:ascii="Garamond" w:eastAsia="Times New Roman" w:hAnsi="Garamond" w:cs="Times New Roman"/>
                <w:lang w:eastAsia="hr-HR"/>
              </w:rPr>
              <w:t>, proizvod je krutina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Eksplozivnost: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3C6F" w:rsidP="0047345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eksplozivan</w:t>
            </w:r>
            <w:r w:rsidR="0047345A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Oksidativnost: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3C6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9.2. Ostale informacije</w:t>
            </w:r>
          </w:p>
        </w:tc>
      </w:tr>
      <w:tr w:rsidR="00327C12" w:rsidRPr="005D6523" w:rsidTr="00EC5B82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8"/>
            <w:shd w:val="clear" w:color="auto" w:fill="auto"/>
            <w:vAlign w:val="center"/>
          </w:tcPr>
          <w:p w:rsidR="00327C12" w:rsidRPr="005D6523" w:rsidRDefault="00F01A93" w:rsidP="00983B16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-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5D6523" w:rsidRDefault="00F01A9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10. STABILNOST I REAKTIVNOST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4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10.1. Reaktivnost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4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10.2. Kemijska stabilnost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4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10.3. Mogućnost opasnih reakcija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883436" w:rsidRPr="005D6523" w:rsidRDefault="002A6D79" w:rsidP="00BF482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4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10.4. Uvjeti koje treba izbjegavati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3C2D6E" w:rsidP="00291D6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Vidjeti odjeljak 7.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4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10.5. Inkompatibilni materijali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327C12" w:rsidRPr="005D6523" w:rsidRDefault="00833259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Snažne kiseline, snažne lužine, snažni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oksidansi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7C12" w:rsidRPr="005D6523" w:rsidTr="00EC5B82">
        <w:trPr>
          <w:cantSplit/>
        </w:trPr>
        <w:tc>
          <w:tcPr>
            <w:tcW w:w="3331" w:type="dxa"/>
            <w:gridSpan w:val="14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10.6. Opasni proizvodi raspada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C45E8C" w:rsidRPr="005D6523" w:rsidRDefault="00833259" w:rsidP="00441FF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Nema opasnih proizvoda raspada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u preporučenim uvjetima korištenja i skladištenja.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11. TOKSIKOLOŠKE INFORMACIJE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11.1. Informacije o toksikološkim učincima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BF4829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Akutna toksičnost</w:t>
            </w:r>
          </w:p>
        </w:tc>
      </w:tr>
      <w:tr w:rsidR="00327C12" w:rsidRPr="005D6523" w:rsidTr="00EC5B82">
        <w:trPr>
          <w:cantSplit/>
        </w:trPr>
        <w:tc>
          <w:tcPr>
            <w:tcW w:w="1796" w:type="dxa"/>
            <w:gridSpan w:val="5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Put unosa</w:t>
            </w:r>
          </w:p>
        </w:tc>
        <w:tc>
          <w:tcPr>
            <w:tcW w:w="1805" w:type="dxa"/>
            <w:gridSpan w:val="12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Metoda </w:t>
            </w:r>
          </w:p>
        </w:tc>
        <w:tc>
          <w:tcPr>
            <w:tcW w:w="1714" w:type="dxa"/>
            <w:gridSpan w:val="11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Organizam</w:t>
            </w:r>
          </w:p>
        </w:tc>
        <w:tc>
          <w:tcPr>
            <w:tcW w:w="1682" w:type="dxa"/>
            <w:gridSpan w:val="5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Doza LD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/LC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ili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ATE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smjese</w:t>
            </w:r>
            <w:proofErr w:type="spellEnd"/>
          </w:p>
        </w:tc>
        <w:tc>
          <w:tcPr>
            <w:tcW w:w="1808" w:type="dxa"/>
            <w:gridSpan w:val="4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Vrijeme izlaganja</w:t>
            </w:r>
          </w:p>
        </w:tc>
        <w:tc>
          <w:tcPr>
            <w:tcW w:w="1509" w:type="dxa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Rezultat</w:t>
            </w:r>
          </w:p>
        </w:tc>
      </w:tr>
      <w:tr w:rsidR="00327C12" w:rsidRPr="005D6523" w:rsidTr="00EC5B82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Gutanje:</w:t>
            </w:r>
          </w:p>
        </w:tc>
        <w:tc>
          <w:tcPr>
            <w:tcW w:w="1805" w:type="dxa"/>
            <w:gridSpan w:val="12"/>
            <w:shd w:val="clear" w:color="auto" w:fill="auto"/>
            <w:vAlign w:val="center"/>
          </w:tcPr>
          <w:p w:rsidR="00327C12" w:rsidRPr="005D6523" w:rsidRDefault="00C851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423</w:t>
            </w:r>
          </w:p>
        </w:tc>
        <w:tc>
          <w:tcPr>
            <w:tcW w:w="1714" w:type="dxa"/>
            <w:gridSpan w:val="11"/>
            <w:shd w:val="clear" w:color="auto" w:fill="auto"/>
          </w:tcPr>
          <w:p w:rsidR="00327C12" w:rsidRPr="005D6523" w:rsidRDefault="00C8511E" w:rsidP="005D65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5"/>
            <w:shd w:val="clear" w:color="auto" w:fill="auto"/>
          </w:tcPr>
          <w:p w:rsidR="00327C12" w:rsidRPr="005D6523" w:rsidRDefault="007B2B84" w:rsidP="003C2D6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B2B84"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7B2B84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="0047345A">
              <w:rPr>
                <w:rFonts w:ascii="Garamond" w:eastAsia="Times New Roman" w:hAnsi="Garamond" w:cs="Times New Roman"/>
                <w:lang w:eastAsia="hr-HR"/>
              </w:rPr>
              <w:t>: &gt; 500 &lt;</w:t>
            </w:r>
            <w:r w:rsidR="00C8511E">
              <w:rPr>
                <w:rFonts w:ascii="Garamond" w:eastAsia="Times New Roman" w:hAnsi="Garamond" w:cs="Times New Roman"/>
                <w:lang w:eastAsia="hr-HR"/>
              </w:rPr>
              <w:t xml:space="preserve"> 2000 mg/kg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Dodir s kožom:</w:t>
            </w:r>
          </w:p>
        </w:tc>
        <w:tc>
          <w:tcPr>
            <w:tcW w:w="1805" w:type="dxa"/>
            <w:gridSpan w:val="12"/>
            <w:shd w:val="clear" w:color="auto" w:fill="auto"/>
            <w:vAlign w:val="center"/>
          </w:tcPr>
          <w:p w:rsidR="00327C12" w:rsidRPr="00370F26" w:rsidRDefault="00C851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402</w:t>
            </w:r>
          </w:p>
        </w:tc>
        <w:tc>
          <w:tcPr>
            <w:tcW w:w="1714" w:type="dxa"/>
            <w:gridSpan w:val="11"/>
            <w:shd w:val="clear" w:color="auto" w:fill="auto"/>
          </w:tcPr>
          <w:p w:rsidR="00327C12" w:rsidRPr="00370F26" w:rsidRDefault="00C851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5"/>
            <w:shd w:val="clear" w:color="auto" w:fill="auto"/>
          </w:tcPr>
          <w:p w:rsidR="00327C12" w:rsidRPr="00370F26" w:rsidRDefault="007B2B84" w:rsidP="003D0BCD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7B2B84"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7B2B84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="0047345A">
              <w:rPr>
                <w:rFonts w:ascii="Garamond" w:eastAsia="Times New Roman" w:hAnsi="Garamond" w:cs="Times New Roman"/>
                <w:lang w:eastAsia="hr-HR"/>
              </w:rPr>
              <w:t>:</w:t>
            </w:r>
            <w:r w:rsidRPr="007B2B84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C8511E">
              <w:rPr>
                <w:rFonts w:ascii="Garamond" w:eastAsia="Times New Roman" w:hAnsi="Garamond" w:cs="Times New Roman"/>
                <w:lang w:eastAsia="hr-HR"/>
              </w:rPr>
              <w:t>&gt; 2000 mg/kg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Udisanje:</w:t>
            </w:r>
          </w:p>
        </w:tc>
        <w:tc>
          <w:tcPr>
            <w:tcW w:w="1805" w:type="dxa"/>
            <w:gridSpan w:val="12"/>
            <w:shd w:val="clear" w:color="auto" w:fill="auto"/>
            <w:vAlign w:val="center"/>
          </w:tcPr>
          <w:p w:rsidR="00327C12" w:rsidRPr="005D6523" w:rsidRDefault="00C851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403</w:t>
            </w:r>
          </w:p>
        </w:tc>
        <w:tc>
          <w:tcPr>
            <w:tcW w:w="1714" w:type="dxa"/>
            <w:gridSpan w:val="11"/>
            <w:shd w:val="clear" w:color="auto" w:fill="auto"/>
            <w:vAlign w:val="center"/>
          </w:tcPr>
          <w:p w:rsidR="00327C12" w:rsidRPr="005D6523" w:rsidRDefault="00C8511E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5"/>
            <w:shd w:val="clear" w:color="auto" w:fill="auto"/>
            <w:vAlign w:val="center"/>
          </w:tcPr>
          <w:p w:rsidR="00327C12" w:rsidRPr="005D6523" w:rsidRDefault="007B2B84" w:rsidP="0047345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7B2B84">
              <w:rPr>
                <w:rFonts w:ascii="Garamond" w:eastAsia="Times New Roman" w:hAnsi="Garamond" w:cs="Times New Roman"/>
                <w:lang w:eastAsia="hr-HR"/>
              </w:rPr>
              <w:t>L</w:t>
            </w:r>
            <w:r>
              <w:rPr>
                <w:rFonts w:ascii="Garamond" w:eastAsia="Times New Roman" w:hAnsi="Garamond" w:cs="Times New Roman"/>
                <w:lang w:eastAsia="hr-HR"/>
              </w:rPr>
              <w:t>C</w:t>
            </w:r>
            <w:r w:rsidRPr="007B2B84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="0047345A">
              <w:rPr>
                <w:rFonts w:ascii="Garamond" w:eastAsia="Times New Roman" w:hAnsi="Garamond" w:cs="Times New Roman"/>
                <w:lang w:eastAsia="hr-HR"/>
              </w:rPr>
              <w:t>:</w:t>
            </w:r>
            <w:r w:rsidRPr="007B2B84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47345A">
              <w:rPr>
                <w:rFonts w:ascii="Garamond" w:eastAsia="Times New Roman" w:hAnsi="Garamond" w:cs="Times New Roman"/>
                <w:lang w:eastAsia="hr-HR"/>
              </w:rPr>
              <w:t>&gt; 5.6</w:t>
            </w:r>
            <w:r w:rsidR="00C8511E">
              <w:rPr>
                <w:rFonts w:ascii="Garamond" w:eastAsia="Times New Roman" w:hAnsi="Garamond" w:cs="Times New Roman"/>
                <w:lang w:eastAsia="hr-HR"/>
              </w:rPr>
              <w:t xml:space="preserve"> mg/L</w:t>
            </w:r>
          </w:p>
        </w:tc>
        <w:tc>
          <w:tcPr>
            <w:tcW w:w="1808" w:type="dxa"/>
            <w:gridSpan w:val="4"/>
            <w:shd w:val="clear" w:color="auto" w:fill="auto"/>
            <w:vAlign w:val="center"/>
          </w:tcPr>
          <w:p w:rsidR="00327C12" w:rsidRPr="005D6523" w:rsidRDefault="00C8511E" w:rsidP="003D0BCD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 h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Nadraživanje ili nagrizanje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Očiju:</w:t>
            </w:r>
          </w:p>
        </w:tc>
        <w:tc>
          <w:tcPr>
            <w:tcW w:w="7512" w:type="dxa"/>
            <w:gridSpan w:val="29"/>
            <w:shd w:val="clear" w:color="auto" w:fill="auto"/>
            <w:vAlign w:val="center"/>
          </w:tcPr>
          <w:p w:rsidR="00327C12" w:rsidRPr="005D6523" w:rsidRDefault="00C8511E" w:rsidP="004E375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nadražuje / OECD 405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Dišnog sustava:</w:t>
            </w:r>
          </w:p>
        </w:tc>
        <w:tc>
          <w:tcPr>
            <w:tcW w:w="7512" w:type="dxa"/>
            <w:gridSpan w:val="29"/>
            <w:shd w:val="clear" w:color="auto" w:fill="auto"/>
            <w:vAlign w:val="center"/>
          </w:tcPr>
          <w:p w:rsidR="00327C12" w:rsidRPr="005D6523" w:rsidRDefault="00E11CF0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Kože:</w:t>
            </w:r>
          </w:p>
        </w:tc>
        <w:tc>
          <w:tcPr>
            <w:tcW w:w="7512" w:type="dxa"/>
            <w:gridSpan w:val="29"/>
            <w:shd w:val="clear" w:color="auto" w:fill="auto"/>
            <w:vAlign w:val="center"/>
          </w:tcPr>
          <w:p w:rsidR="00327C12" w:rsidRPr="005D6523" w:rsidRDefault="0047345A" w:rsidP="004E375D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Nadražuje kožu</w:t>
            </w:r>
            <w:r w:rsidR="00C8511E">
              <w:rPr>
                <w:rFonts w:ascii="Garamond" w:eastAsia="Times New Roman" w:hAnsi="Garamond" w:cs="Times New Roman"/>
                <w:lang w:eastAsia="hr-HR"/>
              </w:rPr>
              <w:t xml:space="preserve"> / OECD 404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Preosjetljivost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 dodiru s kožom:</w:t>
            </w:r>
          </w:p>
        </w:tc>
        <w:tc>
          <w:tcPr>
            <w:tcW w:w="7512" w:type="dxa"/>
            <w:gridSpan w:val="29"/>
            <w:shd w:val="clear" w:color="auto" w:fill="auto"/>
            <w:vAlign w:val="center"/>
          </w:tcPr>
          <w:p w:rsidR="00327C12" w:rsidRPr="005D6523" w:rsidRDefault="004E375D" w:rsidP="00D2583B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dokaz</w:t>
            </w:r>
            <w:r w:rsidR="00C8511E">
              <w:rPr>
                <w:rFonts w:ascii="Garamond" w:eastAsia="Times New Roman" w:hAnsi="Garamond" w:cs="Times New Roman"/>
                <w:lang w:eastAsia="hr-HR"/>
              </w:rPr>
              <w:t>a o izazivanju preosjetljivosti / OECD 406</w:t>
            </w:r>
          </w:p>
        </w:tc>
      </w:tr>
      <w:tr w:rsidR="00327C12" w:rsidRPr="005D6523" w:rsidTr="00035196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Udisanjem:</w:t>
            </w:r>
          </w:p>
        </w:tc>
        <w:tc>
          <w:tcPr>
            <w:tcW w:w="7512" w:type="dxa"/>
            <w:gridSpan w:val="29"/>
            <w:shd w:val="clear" w:color="auto" w:fill="auto"/>
            <w:vAlign w:val="center"/>
          </w:tcPr>
          <w:p w:rsidR="00327C12" w:rsidRPr="005D6523" w:rsidRDefault="006851CF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kod ponavljane doze (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subakutna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,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subkronična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, kronična)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Toksičnost za ciljani organ – jednokratno izlaganje (TCOJ)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327C12" w:rsidRPr="005D6523" w:rsidRDefault="00370F26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ponavljano izlaganje (TCOP):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327C12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TCOP, kat. 3 - </w:t>
            </w:r>
            <w:r w:rsidRPr="00A92E9C">
              <w:rPr>
                <w:rFonts w:ascii="Garamond" w:hAnsi="Garamond" w:cs="Times New Roman"/>
              </w:rPr>
              <w:t>Može uzrokovati oštećenje organa tijekom produljene ili ponavljane izloženosti.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CMR učinci (karcinogenost,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mutagenost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, reproduktivna toksičnost)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Karcinogenost: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5D6523" w:rsidRDefault="0047345A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Mutagenost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370F26" w:rsidRDefault="0047345A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Smanjenje plodnosti: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5D6523" w:rsidRDefault="0047345A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Štetno djelovanje na plod: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327C12" w:rsidRPr="005D6523" w:rsidRDefault="0047345A" w:rsidP="0083325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11.2. Praktična iskustva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327C12" w:rsidRPr="005D6523" w:rsidRDefault="00E93187" w:rsidP="00370F2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11.3. Opće napomene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12. EKOLOŠKE INFORMACIJE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2E73A5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12.1.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Ekotoksičnost</w:t>
            </w:r>
            <w:proofErr w:type="spellEnd"/>
            <w:r w:rsidR="002E73A5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6"/>
            <w:shd w:val="clear" w:color="auto" w:fill="auto"/>
            <w:vAlign w:val="center"/>
          </w:tcPr>
          <w:p w:rsidR="0047345A" w:rsidRDefault="0047345A" w:rsidP="006851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 w:rsidRPr="00A92E9C">
              <w:rPr>
                <w:rFonts w:ascii="Garamond" w:hAnsi="Garamond" w:cs="Times New Roman"/>
              </w:rPr>
              <w:t>Vrlo otrovno za vodeni okoliš</w:t>
            </w:r>
            <w:r>
              <w:rPr>
                <w:rFonts w:ascii="Garamond" w:hAnsi="Garamond" w:cs="Times New Roman"/>
              </w:rPr>
              <w:t>.</w:t>
            </w:r>
          </w:p>
          <w:p w:rsidR="0047345A" w:rsidRDefault="0047345A" w:rsidP="006851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 w:rsidRPr="00A92E9C">
              <w:rPr>
                <w:rFonts w:ascii="Garamond" w:hAnsi="Garamond" w:cs="Times New Roman"/>
              </w:rPr>
              <w:t>Vrlo otrovno za vodeni okoliš, s dugotrajnim učincima.</w:t>
            </w:r>
          </w:p>
          <w:p w:rsidR="006851CF" w:rsidRDefault="00C8511E" w:rsidP="006851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Ribe: </w:t>
            </w:r>
            <w:r w:rsidRPr="00C8511E">
              <w:rPr>
                <w:rFonts w:ascii="Garamond" w:hAnsi="Garamond" w:cs="Times New Roman"/>
              </w:rPr>
              <w:t>LC</w:t>
            </w:r>
            <w:r w:rsidRPr="00C8511E">
              <w:rPr>
                <w:rFonts w:ascii="Garamond" w:hAnsi="Garamond" w:cs="Times New Roman"/>
                <w:vertAlign w:val="subscript"/>
              </w:rPr>
              <w:t>50</w:t>
            </w:r>
            <w:r w:rsidRPr="00C8511E">
              <w:rPr>
                <w:rFonts w:ascii="Garamond" w:hAnsi="Garamond" w:cs="Times New Roman"/>
              </w:rPr>
              <w:t xml:space="preserve"> (96 h) </w:t>
            </w:r>
            <w:r w:rsidR="0047345A">
              <w:rPr>
                <w:rFonts w:ascii="Garamond" w:hAnsi="Garamond" w:cs="Times New Roman"/>
              </w:rPr>
              <w:t>0.149</w:t>
            </w:r>
            <w:r w:rsidRPr="00C8511E">
              <w:rPr>
                <w:rFonts w:ascii="Garamond" w:hAnsi="Garamond" w:cs="Times New Roman"/>
              </w:rPr>
              <w:t xml:space="preserve"> mg/l,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Oncorhynchus</w:t>
            </w:r>
            <w:proofErr w:type="spellEnd"/>
            <w:r w:rsidRPr="00C8511E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mykiss</w:t>
            </w:r>
            <w:proofErr w:type="spellEnd"/>
            <w:r w:rsidRPr="00C8511E">
              <w:rPr>
                <w:rFonts w:ascii="Garamond" w:hAnsi="Garamond" w:cs="Times New Roman"/>
              </w:rPr>
              <w:t xml:space="preserve"> (OECD 203</w:t>
            </w:r>
            <w:r>
              <w:rPr>
                <w:rFonts w:ascii="Garamond" w:hAnsi="Garamond" w:cs="Times New Roman"/>
              </w:rPr>
              <w:t>)</w:t>
            </w:r>
          </w:p>
          <w:p w:rsidR="00C8511E" w:rsidRDefault="00C8511E" w:rsidP="006851CF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Vodeni beskralješnjaci: </w:t>
            </w:r>
            <w:r w:rsidRPr="00C8511E">
              <w:rPr>
                <w:rFonts w:ascii="Garamond" w:hAnsi="Garamond" w:cs="Times New Roman"/>
              </w:rPr>
              <w:t>EC</w:t>
            </w:r>
            <w:r w:rsidRPr="00C8511E">
              <w:rPr>
                <w:rFonts w:ascii="Garamond" w:hAnsi="Garamond" w:cs="Times New Roman"/>
                <w:vertAlign w:val="subscript"/>
              </w:rPr>
              <w:t>50</w:t>
            </w:r>
            <w:r w:rsidRPr="00C8511E">
              <w:rPr>
                <w:rFonts w:ascii="Garamond" w:hAnsi="Garamond" w:cs="Times New Roman"/>
              </w:rPr>
              <w:t xml:space="preserve"> (48 h) </w:t>
            </w:r>
            <w:r w:rsidR="0047345A">
              <w:rPr>
                <w:rFonts w:ascii="Garamond" w:hAnsi="Garamond" w:cs="Times New Roman"/>
              </w:rPr>
              <w:t xml:space="preserve">0.41 </w:t>
            </w:r>
            <w:r w:rsidRPr="00C8511E">
              <w:rPr>
                <w:rFonts w:ascii="Garamond" w:hAnsi="Garamond" w:cs="Times New Roman"/>
              </w:rPr>
              <w:t xml:space="preserve">mg/l,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Daphnia</w:t>
            </w:r>
            <w:proofErr w:type="spellEnd"/>
            <w:r w:rsidRPr="00C8511E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magna</w:t>
            </w:r>
            <w:proofErr w:type="spellEnd"/>
            <w:r w:rsidRPr="00C8511E">
              <w:rPr>
                <w:rFonts w:ascii="Garamond" w:hAnsi="Garamond" w:cs="Times New Roman"/>
              </w:rPr>
              <w:t xml:space="preserve"> (OECD</w:t>
            </w:r>
            <w:r>
              <w:rPr>
                <w:rFonts w:ascii="Garamond" w:hAnsi="Garamond" w:cs="Times New Roman"/>
              </w:rPr>
              <w:t xml:space="preserve"> 202)</w:t>
            </w:r>
          </w:p>
          <w:p w:rsidR="00C8511E" w:rsidRPr="00051D95" w:rsidRDefault="00C8511E" w:rsidP="0047345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hAnsi="Garamond" w:cs="Times New Roman"/>
              </w:rPr>
              <w:t xml:space="preserve">Vodeno bilje: </w:t>
            </w:r>
            <w:r w:rsidRPr="00C8511E">
              <w:rPr>
                <w:rFonts w:ascii="Garamond" w:hAnsi="Garamond" w:cs="Times New Roman"/>
              </w:rPr>
              <w:t>EC</w:t>
            </w:r>
            <w:r w:rsidRPr="00C8511E">
              <w:rPr>
                <w:rFonts w:ascii="Garamond" w:hAnsi="Garamond" w:cs="Times New Roman"/>
                <w:vertAlign w:val="subscript"/>
              </w:rPr>
              <w:t>50</w:t>
            </w:r>
            <w:r w:rsidRPr="00C8511E">
              <w:rPr>
                <w:rFonts w:ascii="Garamond" w:hAnsi="Garamond" w:cs="Times New Roman"/>
              </w:rPr>
              <w:t xml:space="preserve"> (72 h) </w:t>
            </w:r>
            <w:r w:rsidR="0047345A">
              <w:rPr>
                <w:rFonts w:ascii="Garamond" w:hAnsi="Garamond" w:cs="Times New Roman"/>
              </w:rPr>
              <w:t>0.25</w:t>
            </w:r>
            <w:r w:rsidRPr="00C8511E">
              <w:rPr>
                <w:rFonts w:ascii="Garamond" w:hAnsi="Garamond" w:cs="Times New Roman"/>
              </w:rPr>
              <w:t xml:space="preserve"> mg/l,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Pseudokirchneriella</w:t>
            </w:r>
            <w:proofErr w:type="spellEnd"/>
            <w:r w:rsidRPr="00C8511E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C8511E">
              <w:rPr>
                <w:rFonts w:ascii="Garamond" w:hAnsi="Garamond" w:cs="Times New Roman"/>
                <w:i/>
              </w:rPr>
              <w:t>subcapitata</w:t>
            </w:r>
            <w:proofErr w:type="spellEnd"/>
            <w:r w:rsidRPr="00C8511E">
              <w:rPr>
                <w:rFonts w:ascii="Garamond" w:hAnsi="Garamond" w:cs="Times New Roman"/>
              </w:rPr>
              <w:t xml:space="preserve"> (OECD 201</w:t>
            </w:r>
            <w:r w:rsidR="0047345A">
              <w:rPr>
                <w:rFonts w:ascii="Garamond" w:hAnsi="Garamond" w:cs="Times New Roman"/>
              </w:rPr>
              <w:t>)</w:t>
            </w:r>
            <w:r w:rsidR="002E73A5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12.2. Postojanost i razgradivost</w:t>
            </w:r>
          </w:p>
        </w:tc>
      </w:tr>
      <w:tr w:rsidR="00327C12" w:rsidRPr="005D6523" w:rsidTr="00035196">
        <w:trPr>
          <w:cantSplit/>
          <w:trHeight w:val="266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Abiotička razgradnja: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  <w:trHeight w:val="213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Biorazgradnja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327C12" w:rsidRPr="005D6523" w:rsidRDefault="00E11CF0" w:rsidP="005E3FB7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12.3.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Bioakumulacijski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potencijal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Koeficijent raspodjele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oktanol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 / voda (log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Pow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):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327C12" w:rsidRPr="005D6523" w:rsidRDefault="00E93187" w:rsidP="005E3FB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Faktor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biokoncentracije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 (BCF):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Kronična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ekotoksičnost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327C12" w:rsidRPr="005D6523" w:rsidRDefault="00441FF4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12.4. Pokretljivost u tlu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Poznata ili pretpostavljena raspodjela u okolišu: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Površinska napetost: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035196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Adsorpcija /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desorpcija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12.5. Rezultati procjene PBT i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vPvB</w:t>
            </w:r>
            <w:proofErr w:type="spellEnd"/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12.6. Ostali štetni učinci</w:t>
            </w:r>
          </w:p>
        </w:tc>
      </w:tr>
      <w:tr w:rsidR="00327C12" w:rsidRPr="005D6523" w:rsidTr="00EC5B82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13. ZBRINJAVANJE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13.1. Metode za postupanje s otpadom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Odlaganje proizvoda / ambalaže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noProof/>
                <w:szCs w:val="20"/>
                <w:lang w:eastAsia="hr-HR"/>
              </w:rPr>
              <w:drawing>
                <wp:inline distT="0" distB="0" distL="0" distR="0" wp14:anchorId="4D0FD504" wp14:editId="736BD1F8">
                  <wp:extent cx="790575" cy="771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C12" w:rsidRPr="005D6523" w:rsidRDefault="00327C12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odlagati zajedno s komunalnim otpadom! Predviđen povratak pravnoj osobi koja je proizvod stavila u promet. Predati ovlaštenoj tvrtci za zbrinjavanje opasnog otpada.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Ključni broj otpada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4"/>
            <w:shd w:val="clear" w:color="auto" w:fill="auto"/>
            <w:vAlign w:val="center"/>
          </w:tcPr>
          <w:p w:rsidR="00327C12" w:rsidRPr="00092FC9" w:rsidRDefault="001F652F" w:rsidP="002B163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1F652F">
              <w:rPr>
                <w:rFonts w:ascii="Garamond" w:eastAsia="Times New Roman" w:hAnsi="Garamond" w:cs="Times New Roman"/>
                <w:lang w:eastAsia="hr-HR"/>
              </w:rPr>
              <w:t>02 01 08* - otpad od kemikalija koje se koriste u poljodjelstvu, a koji sadrži opasne tvari.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F2F2F2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Ostale preporuke za odlaganje</w:t>
            </w:r>
          </w:p>
        </w:tc>
      </w:tr>
      <w:tr w:rsidR="00327C12" w:rsidRPr="005D6523" w:rsidTr="00EC5B82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4"/>
            <w:shd w:val="clear" w:color="auto" w:fill="auto"/>
            <w:vAlign w:val="center"/>
          </w:tcPr>
          <w:p w:rsidR="00327C12" w:rsidRPr="005D6523" w:rsidRDefault="0001785D" w:rsidP="0001785D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Spaljivanje u prikladnoj spalionici otpada.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14. INFORMACIJE O PRIJEVOZU</w:t>
            </w:r>
          </w:p>
        </w:tc>
      </w:tr>
      <w:tr w:rsidR="00327C12" w:rsidRPr="005D6523" w:rsidTr="00EC5B82">
        <w:tc>
          <w:tcPr>
            <w:tcW w:w="3458" w:type="dxa"/>
            <w:gridSpan w:val="16"/>
            <w:shd w:val="clear" w:color="auto" w:fill="auto"/>
            <w:vAlign w:val="center"/>
          </w:tcPr>
          <w:p w:rsidR="00327C12" w:rsidRPr="004E375D" w:rsidRDefault="0047345A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215446F" wp14:editId="14EF46B8">
                  <wp:extent cx="900000" cy="900000"/>
                  <wp:effectExtent l="0" t="0" r="0" b="0"/>
                  <wp:docPr id="4" name="Picture 4" descr="http://www.labelmaster.com/images/products/400x400/ZRV19-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belmaster.com/images/products/400x400/ZRV19-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ADR / RID</w:t>
            </w:r>
          </w:p>
        </w:tc>
        <w:tc>
          <w:tcPr>
            <w:tcW w:w="1694" w:type="dxa"/>
            <w:gridSpan w:val="6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ADN / ADNR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IMDG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ICAO-TI / IATA-DGR</w:t>
            </w:r>
          </w:p>
        </w:tc>
      </w:tr>
      <w:tr w:rsidR="00673028" w:rsidRPr="005D6523" w:rsidTr="00EC5B82">
        <w:tc>
          <w:tcPr>
            <w:tcW w:w="3458" w:type="dxa"/>
            <w:gridSpan w:val="16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UN broj: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673028" w:rsidRPr="005D6523" w:rsidRDefault="00673028" w:rsidP="002A6D7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694" w:type="dxa"/>
            <w:gridSpan w:val="6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</w:tr>
      <w:tr w:rsidR="00673028" w:rsidRPr="005D6523" w:rsidTr="009D297D">
        <w:tc>
          <w:tcPr>
            <w:tcW w:w="3458" w:type="dxa"/>
            <w:gridSpan w:val="16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Ispravno otpremno ime UN: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673028" w:rsidRPr="005D6523" w:rsidRDefault="00673028" w:rsidP="006730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47345A">
              <w:rPr>
                <w:rFonts w:ascii="Garamond" w:eastAsia="Times New Roman" w:hAnsi="Garamond" w:cs="Times New Roman"/>
                <w:lang w:eastAsia="hr-HR"/>
              </w:rPr>
              <w:t>OPASNE PO OKOLIŠ, KRUTE TVARI, N.D.N.</w:t>
            </w:r>
          </w:p>
        </w:tc>
        <w:tc>
          <w:tcPr>
            <w:tcW w:w="1694" w:type="dxa"/>
            <w:gridSpan w:val="6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47345A">
              <w:rPr>
                <w:rFonts w:ascii="Garamond" w:eastAsia="Times New Roman" w:hAnsi="Garamond" w:cs="Times New Roman"/>
                <w:lang w:eastAsia="hr-HR"/>
              </w:rPr>
              <w:t>OPASNE PO OKOLIŠ, KRUTE TVARI, N.D.N.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47345A">
              <w:rPr>
                <w:rFonts w:ascii="Garamond" w:eastAsia="Times New Roman" w:hAnsi="Garamond" w:cs="Times New Roman"/>
                <w:lang w:eastAsia="hr-HR"/>
              </w:rPr>
              <w:t>OPASNE PO OKOLIŠ, KRUTE TVARI, N.D.N.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</w:t>
            </w:r>
            <w:r w:rsidRPr="0047345A">
              <w:rPr>
                <w:rFonts w:ascii="Garamond" w:eastAsia="Times New Roman" w:hAnsi="Garamond" w:cs="Times New Roman"/>
                <w:lang w:eastAsia="hr-HR"/>
              </w:rPr>
              <w:t>OPASNE PO OKOLIŠ, KRUTE TVARI, N.D.N.</w:t>
            </w:r>
          </w:p>
        </w:tc>
      </w:tr>
      <w:tr w:rsidR="00673028" w:rsidRPr="005D6523" w:rsidTr="00EC5B82">
        <w:tc>
          <w:tcPr>
            <w:tcW w:w="3458" w:type="dxa"/>
            <w:gridSpan w:val="16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Prijevozni razred(i) opasnosti: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673028" w:rsidRPr="005D6523" w:rsidRDefault="00673028" w:rsidP="002A6D7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694" w:type="dxa"/>
            <w:gridSpan w:val="6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</w:tr>
      <w:tr w:rsidR="00673028" w:rsidRPr="005D6523" w:rsidTr="00EC5B82">
        <w:tc>
          <w:tcPr>
            <w:tcW w:w="3458" w:type="dxa"/>
            <w:gridSpan w:val="16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Skupina pakiranja: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673028" w:rsidRPr="005D6523" w:rsidRDefault="00673028" w:rsidP="002A6D7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694" w:type="dxa"/>
            <w:gridSpan w:val="6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</w:tr>
      <w:tr w:rsidR="00673028" w:rsidRPr="005D6523" w:rsidTr="00EC5B82">
        <w:tc>
          <w:tcPr>
            <w:tcW w:w="3458" w:type="dxa"/>
            <w:gridSpan w:val="16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Opasnost za okoliš: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673028" w:rsidRPr="005D6523" w:rsidRDefault="00673028" w:rsidP="002A6D7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694" w:type="dxa"/>
            <w:gridSpan w:val="6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</w:tr>
      <w:tr w:rsidR="00673028" w:rsidRPr="005D6523" w:rsidTr="00EC5B82">
        <w:tc>
          <w:tcPr>
            <w:tcW w:w="3458" w:type="dxa"/>
            <w:gridSpan w:val="16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Posebne mjere opreza za korisnika:</w:t>
            </w:r>
          </w:p>
        </w:tc>
        <w:tc>
          <w:tcPr>
            <w:tcW w:w="1715" w:type="dxa"/>
            <w:gridSpan w:val="10"/>
            <w:shd w:val="clear" w:color="auto" w:fill="auto"/>
            <w:vAlign w:val="center"/>
          </w:tcPr>
          <w:p w:rsidR="00673028" w:rsidRPr="005D6523" w:rsidRDefault="00673028" w:rsidP="002A6D79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94" w:type="dxa"/>
            <w:gridSpan w:val="6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673028" w:rsidRPr="005D6523" w:rsidRDefault="00673028" w:rsidP="00DE3C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15. INFORMACIJE O PROPISIMA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15.1. Propisi u području sigurnosti, zdravlja i okoliša / posebni propisi za tvar ili smjesu: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EU uredbe: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Uredba (EZ-a) br. 1272/2008 [CLP], direktiva 1999/45/EZ [DPD]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Autorizacije: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Ograničenja: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Ostale EU uredbe: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8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Nacionalna regulativa: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327C12" w:rsidRPr="005D6523" w:rsidRDefault="00327C12" w:rsidP="0057730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kemikalijama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; Pravilnik o graničnim vrijednostima izloženosti opasnim tvarima pri radu i o biološkim graničnim vrijednostima; </w:t>
            </w:r>
            <w:r w:rsidRPr="005D6523">
              <w:rPr>
                <w:rFonts w:ascii="Garamond" w:eastAsia="Times New Roman" w:hAnsi="Garamond" w:cs="Tahoma"/>
                <w:color w:val="000000"/>
                <w:lang w:eastAsia="hr-HR"/>
              </w:rPr>
              <w:t>Uredba o graničnim vrijednostima sadržaja hlapivih organskih spojeva u određenim bojama i lakovima i proizvodima za  završnu obradu vozila;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otpadu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i njegovi </w:t>
            </w:r>
            <w:proofErr w:type="spellStart"/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>podzakonski</w:t>
            </w:r>
            <w:proofErr w:type="spellEnd"/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akti;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Arial"/>
                <w:b/>
                <w:color w:val="000000"/>
                <w:lang w:eastAsia="hr-HR"/>
              </w:rPr>
              <w:t>Zakon o prijevozu opasnih tvari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>; Europski sporazum o Međunarodnom cestovnom prijevozu opasnih tvari (ADR); Propis o međunarodnom prijevozu opasnih tvari željeznicom (RID); Pravilnik o prijevozu i rukovanju opasnim tvarima u unutarnjoj plovidbi.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15.2. Ocjenjivanje kemijske sigurnosti:</w:t>
            </w:r>
          </w:p>
        </w:tc>
      </w:tr>
      <w:tr w:rsidR="00327C12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5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provedeno ocjenjivanje kemijske sigurnosti.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A6A6A6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16. OSTALE INFORMACIJE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16.1. Navođenje promjena: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16.2. Skraćenice: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ATE –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Acute</w:t>
            </w:r>
            <w:proofErr w:type="spellEnd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 xml:space="preserve">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Toxicity</w:t>
            </w:r>
            <w:proofErr w:type="spellEnd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 xml:space="preserve">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Estimate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(procjena akutne toksičnosti).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LC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koncentracija za 50 % izloženih organizama.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doza za 50 % izloženih organizama.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PBT – postojano, </w:t>
            </w: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bioperzistentno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>, toksično.</w:t>
            </w:r>
          </w:p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vPvB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vrlo postojano, vrlo </w:t>
            </w: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bioakumulativno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327C12" w:rsidRPr="005D6523" w:rsidTr="00EC5B82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16.3. Ključna literatura i izvori podataka: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327C12" w:rsidRPr="005D6523" w:rsidRDefault="00327C12" w:rsidP="004E375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Sigurnosno-tehnički list proizvođača</w:t>
            </w:r>
            <w:r w:rsidR="001F652F">
              <w:rPr>
                <w:rFonts w:ascii="Garamond" w:eastAsia="Times New Roman" w:hAnsi="Garamond" w:cs="Times New Roman"/>
                <w:lang w:eastAsia="hr-HR"/>
              </w:rPr>
              <w:t>, tvrtke BASF SE, Njemačka za smjesu CABRIO TOP, verzija br. 5.0 od 01.10.2014.</w:t>
            </w:r>
            <w:r w:rsidR="003D0BCD" w:rsidRPr="003D0BCD">
              <w:rPr>
                <w:rFonts w:ascii="Garamond" w:eastAsia="Times New Roman" w:hAnsi="Garamond" w:cs="Times New Roman"/>
                <w:lang w:eastAsia="hr-HR"/>
              </w:rPr>
              <w:t xml:space="preserve">;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ESIS, ICSC, UNEP, IUCLID, IPCS INCHEM, OECD.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16.4. Razvrstavanje i korištenje procedura razvrstavanja za smjese prema CLP:</w:t>
            </w:r>
          </w:p>
        </w:tc>
      </w:tr>
      <w:tr w:rsidR="00327C12" w:rsidRPr="005D6523" w:rsidTr="00EC5B82">
        <w:trPr>
          <w:cantSplit/>
          <w:trHeight w:val="239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6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Razvrstavanje prema CLP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327C12" w:rsidRPr="00035196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Postupak razvrstavanja</w:t>
            </w:r>
          </w:p>
        </w:tc>
      </w:tr>
      <w:tr w:rsidR="00327C12" w:rsidRPr="005D6523" w:rsidTr="00EC5B82">
        <w:trPr>
          <w:cantSplit/>
          <w:trHeight w:val="330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6"/>
            <w:shd w:val="clear" w:color="auto" w:fill="auto"/>
            <w:vAlign w:val="center"/>
          </w:tcPr>
          <w:p w:rsidR="00673028" w:rsidRDefault="00673028" w:rsidP="006730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H302</w:t>
            </w:r>
          </w:p>
          <w:p w:rsidR="00673028" w:rsidRDefault="00673028" w:rsidP="006730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H315</w:t>
            </w:r>
          </w:p>
          <w:p w:rsidR="00673028" w:rsidRDefault="00673028" w:rsidP="006730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H373</w:t>
            </w:r>
          </w:p>
          <w:p w:rsidR="00673028" w:rsidRDefault="00673028" w:rsidP="006730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673028" w:rsidRDefault="00673028" w:rsidP="006730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H410</w:t>
            </w:r>
          </w:p>
          <w:p w:rsidR="00673028" w:rsidRDefault="00673028" w:rsidP="006730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EUH208</w:t>
            </w:r>
          </w:p>
          <w:p w:rsidR="00441FF4" w:rsidRPr="005D6523" w:rsidRDefault="00673028" w:rsidP="006730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EUH401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01785D" w:rsidRDefault="0067302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Prema toksikološkim podacima</w:t>
            </w:r>
          </w:p>
          <w:p w:rsidR="00673028" w:rsidRDefault="0067302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Računska metoda</w:t>
            </w:r>
          </w:p>
          <w:p w:rsidR="00673028" w:rsidRDefault="0067302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Računska metoda</w:t>
            </w:r>
          </w:p>
          <w:p w:rsidR="00673028" w:rsidRDefault="0067302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 xml:space="preserve">Prema </w:t>
            </w:r>
            <w:proofErr w:type="spellStart"/>
            <w:r>
              <w:rPr>
                <w:rFonts w:ascii="Garamond" w:eastAsia="Times New Roman" w:hAnsi="Garamond" w:cs="Arial"/>
                <w:lang w:eastAsia="hr-HR"/>
              </w:rPr>
              <w:t>ekotoksikološkim</w:t>
            </w:r>
            <w:proofErr w:type="spellEnd"/>
            <w:r>
              <w:rPr>
                <w:rFonts w:ascii="Garamond" w:eastAsia="Times New Roman" w:hAnsi="Garamond" w:cs="Arial"/>
                <w:lang w:eastAsia="hr-HR"/>
              </w:rPr>
              <w:t xml:space="preserve"> podacima</w:t>
            </w:r>
          </w:p>
          <w:p w:rsidR="00673028" w:rsidRDefault="0067302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 xml:space="preserve">Prema </w:t>
            </w:r>
            <w:proofErr w:type="spellStart"/>
            <w:r>
              <w:rPr>
                <w:rFonts w:ascii="Garamond" w:eastAsia="Times New Roman" w:hAnsi="Garamond" w:cs="Arial"/>
                <w:lang w:eastAsia="hr-HR"/>
              </w:rPr>
              <w:t>ekotoksikološkim</w:t>
            </w:r>
            <w:proofErr w:type="spellEnd"/>
            <w:r>
              <w:rPr>
                <w:rFonts w:ascii="Garamond" w:eastAsia="Times New Roman" w:hAnsi="Garamond" w:cs="Arial"/>
                <w:lang w:eastAsia="hr-HR"/>
              </w:rPr>
              <w:t xml:space="preserve"> podacima</w:t>
            </w:r>
          </w:p>
          <w:p w:rsidR="00673028" w:rsidRDefault="0067302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-</w:t>
            </w:r>
          </w:p>
          <w:p w:rsidR="00673028" w:rsidRPr="005D6523" w:rsidRDefault="00673028" w:rsidP="00E93187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10314" w:type="dxa"/>
            <w:gridSpan w:val="38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16.5. Odgovarajuće R i H oznake (broj i puni tekst):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 w:val="restart"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R-oznake: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DA212D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DA212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673028">
              <w:rPr>
                <w:rFonts w:ascii="Garamond" w:eastAsia="Times New Roman" w:hAnsi="Garamond" w:cs="Times New Roman"/>
                <w:lang w:eastAsia="hr-HR"/>
              </w:rPr>
              <w:t>Lako zapaljivo.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Pr="005D6523" w:rsidRDefault="00673028" w:rsidP="00DA212D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20/22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DA212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673028">
              <w:rPr>
                <w:rFonts w:ascii="Garamond" w:eastAsia="Times New Roman" w:hAnsi="Garamond" w:cs="Times New Roman"/>
                <w:lang w:eastAsia="hr-HR"/>
              </w:rPr>
              <w:t>Štetno ako se udiše i ako se proguta.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DA212D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DA212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673028">
              <w:rPr>
                <w:rFonts w:ascii="Garamond" w:eastAsia="Times New Roman" w:hAnsi="Garamond" w:cs="Times New Roman"/>
                <w:lang w:eastAsia="hr-HR"/>
              </w:rPr>
              <w:t>Otrovno ako se udiše.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DA212D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37/38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DA212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673028">
              <w:rPr>
                <w:rFonts w:ascii="Garamond" w:eastAsia="Times New Roman" w:hAnsi="Garamond" w:cs="Times New Roman"/>
                <w:lang w:eastAsia="hr-HR"/>
              </w:rPr>
              <w:t>Nadražuje dišni sustav i kožu.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DA212D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DA212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673028">
              <w:rPr>
                <w:rFonts w:ascii="Garamond" w:eastAsia="Times New Roman" w:hAnsi="Garamond" w:cs="Times New Roman"/>
                <w:lang w:eastAsia="hr-HR"/>
              </w:rPr>
              <w:t>Nadražuje kožu.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DA212D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DA212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673028">
              <w:rPr>
                <w:rFonts w:ascii="Garamond" w:eastAsia="Times New Roman" w:hAnsi="Garamond" w:cs="Times New Roman"/>
                <w:lang w:eastAsia="hr-HR"/>
              </w:rPr>
              <w:t>Opasnost od teških ozljeda očiju.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DA212D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43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DA212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673028">
              <w:rPr>
                <w:rFonts w:ascii="Garamond" w:eastAsia="Times New Roman" w:hAnsi="Garamond" w:cs="Times New Roman"/>
                <w:lang w:eastAsia="hr-HR"/>
              </w:rPr>
              <w:t>U dodiru s kožom može izazvati preosjetljivost.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DA212D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50/53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DA212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673028">
              <w:rPr>
                <w:rFonts w:ascii="Garamond" w:eastAsia="Times New Roman" w:hAnsi="Garamond" w:cs="Times New Roman"/>
                <w:lang w:eastAsia="hr-HR"/>
              </w:rPr>
              <w:t>Vrlo otrovno za organizme koji žive u vodi, može dugotrajno štetno djelovati u vodi.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DA212D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52/53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DA212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673028">
              <w:rPr>
                <w:rFonts w:ascii="Garamond" w:eastAsia="Times New Roman" w:hAnsi="Garamond" w:cs="Times New Roman"/>
                <w:lang w:eastAsia="hr-HR"/>
              </w:rPr>
              <w:t>Štetno za organizme koji žive u vodi, može dugotrajno štetno djelovati u vodi.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 w:val="restart"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H-oznake: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228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Zapaljiva krutina.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Štetno ako se proguta.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315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Nadražuje kožu.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317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Može izazvati alergijsku reakciju na koži.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Uzrokuje teške ozljede oka.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Otrovno ako se udiše.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Štetno ako se udiše.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373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Može uzrokovati oštećenje organa tijekom produljene ili ponavljane izloženosti.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Vrlo otrovno za vodeni okoliš.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Vrlo otrovno za vodeni okoliš, s dugotrajnim učincima.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Štetno za vodeni okoliš s dugotrajnim učincima.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EUH208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eastAsia="Times New Roman" w:hAnsi="Garamond" w:cs="Times New Roman"/>
                <w:lang w:eastAsia="hr-HR"/>
              </w:rPr>
              <w:t xml:space="preserve">Sadrži </w:t>
            </w:r>
            <w:proofErr w:type="spellStart"/>
            <w:r w:rsidR="00577305">
              <w:rPr>
                <w:rFonts w:ascii="Garamond" w:eastAsia="Times New Roman" w:hAnsi="Garamond" w:cs="Times New Roman"/>
                <w:lang w:eastAsia="hr-HR"/>
              </w:rPr>
              <w:t>m</w:t>
            </w:r>
            <w:r w:rsidRPr="00673028">
              <w:rPr>
                <w:rFonts w:ascii="Garamond" w:eastAsia="Times New Roman" w:hAnsi="Garamond" w:cs="Times New Roman"/>
                <w:lang w:eastAsia="hr-HR"/>
              </w:rPr>
              <w:t>etiram</w:t>
            </w:r>
            <w:proofErr w:type="spellEnd"/>
            <w:r w:rsidR="00577305">
              <w:rPr>
                <w:rFonts w:ascii="Garamond" w:eastAsia="Times New Roman" w:hAnsi="Garamond" w:cs="Times New Roman"/>
                <w:lang w:eastAsia="hr-HR"/>
              </w:rPr>
              <w:t xml:space="preserve"> i</w:t>
            </w:r>
            <w:r w:rsidRPr="0067302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577305">
              <w:rPr>
                <w:rFonts w:ascii="Garamond" w:eastAsia="Times New Roman" w:hAnsi="Garamond" w:cs="Times New Roman"/>
                <w:lang w:eastAsia="hr-HR"/>
              </w:rPr>
              <w:t>m</w:t>
            </w:r>
            <w:r w:rsidRPr="00673028">
              <w:rPr>
                <w:rFonts w:ascii="Garamond" w:eastAsia="Times New Roman" w:hAnsi="Garamond" w:cs="Times New Roman"/>
                <w:lang w:eastAsia="hr-HR"/>
              </w:rPr>
              <w:t>etenamin</w:t>
            </w:r>
            <w:proofErr w:type="spellEnd"/>
            <w:r w:rsidRPr="00673028">
              <w:rPr>
                <w:rFonts w:ascii="Garamond" w:eastAsia="Times New Roman" w:hAnsi="Garamond" w:cs="Times New Roman"/>
                <w:lang w:eastAsia="hr-HR"/>
              </w:rPr>
              <w:t>. Može izazvati alergijsku reakciju.</w:t>
            </w:r>
          </w:p>
        </w:tc>
      </w:tr>
      <w:tr w:rsidR="00673028" w:rsidRPr="005D6523" w:rsidTr="00EC5B82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73028" w:rsidRPr="005D6523" w:rsidRDefault="00673028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73028" w:rsidRPr="00035196" w:rsidRDefault="006730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673028" w:rsidRDefault="00673028" w:rsidP="009A2017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EUH401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73028" w:rsidRPr="00673028" w:rsidRDefault="00673028" w:rsidP="009A2017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73028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327C12" w:rsidRPr="005D6523" w:rsidTr="00EC5B82">
        <w:trPr>
          <w:cantSplit/>
        </w:trPr>
        <w:tc>
          <w:tcPr>
            <w:tcW w:w="3227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16.6. Savjeti za uvježbavanje:</w:t>
            </w:r>
          </w:p>
        </w:tc>
        <w:tc>
          <w:tcPr>
            <w:tcW w:w="7087" w:type="dxa"/>
            <w:gridSpan w:val="25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27C12" w:rsidRPr="005D6523" w:rsidTr="00EC5B82">
        <w:trPr>
          <w:cantSplit/>
        </w:trPr>
        <w:tc>
          <w:tcPr>
            <w:tcW w:w="3227" w:type="dxa"/>
            <w:gridSpan w:val="13"/>
            <w:shd w:val="clear" w:color="auto" w:fill="D9D9D9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16.7. Daljnje obavijesti:</w:t>
            </w:r>
          </w:p>
        </w:tc>
        <w:tc>
          <w:tcPr>
            <w:tcW w:w="7087" w:type="dxa"/>
            <w:gridSpan w:val="25"/>
            <w:shd w:val="clear" w:color="auto" w:fill="FFFFFF"/>
            <w:vAlign w:val="center"/>
          </w:tcPr>
          <w:p w:rsidR="00327C12" w:rsidRPr="005D6523" w:rsidRDefault="00327C12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</w:tbl>
    <w:p w:rsidR="005D6523" w:rsidRPr="005D6523" w:rsidRDefault="005D6523" w:rsidP="005D6523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p w:rsidR="005D6523" w:rsidRPr="005D6523" w:rsidRDefault="005D6523" w:rsidP="005D6523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D6523" w:rsidRPr="005D6523" w:rsidTr="00EC5B82">
        <w:trPr>
          <w:cantSplit/>
        </w:trPr>
        <w:tc>
          <w:tcPr>
            <w:tcW w:w="10314" w:type="dxa"/>
            <w:shd w:val="clear" w:color="auto" w:fill="C0C0C0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PRILOG: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Scenariji izloženosti sukladno Izvješću o kemijskoj sigurnosti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-</w:t>
            </w:r>
          </w:p>
        </w:tc>
      </w:tr>
    </w:tbl>
    <w:p w:rsidR="003539F9" w:rsidRDefault="003539F9" w:rsidP="004E375D"/>
    <w:sectPr w:rsidR="003539F9" w:rsidSect="00EC5B82">
      <w:headerReference w:type="even" r:id="rId21"/>
      <w:headerReference w:type="default" r:id="rId22"/>
      <w:footerReference w:type="default" r:id="rId2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A2" w:rsidRDefault="00DC5DA2">
      <w:pPr>
        <w:spacing w:after="0" w:line="240" w:lineRule="auto"/>
      </w:pPr>
      <w:r>
        <w:separator/>
      </w:r>
    </w:p>
  </w:endnote>
  <w:endnote w:type="continuationSeparator" w:id="0">
    <w:p w:rsidR="00DC5DA2" w:rsidRDefault="00DC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17" w:rsidRDefault="009A2017" w:rsidP="00EC5B82">
    <w:pPr>
      <w:pStyle w:val="Footer"/>
      <w:spacing w:after="120"/>
    </w:pPr>
    <w:r>
      <w:t xml:space="preserve">          </w:t>
    </w:r>
  </w:p>
  <w:p w:rsidR="009A2017" w:rsidRPr="00134C56" w:rsidRDefault="009A2017" w:rsidP="00EC5B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28E6F" wp14:editId="1D4F1ED4">
              <wp:simplePos x="0" y="0"/>
              <wp:positionH relativeFrom="column">
                <wp:posOffset>-87630</wp:posOffset>
              </wp:positionH>
              <wp:positionV relativeFrom="paragraph">
                <wp:posOffset>-4445</wp:posOffset>
              </wp:positionV>
              <wp:extent cx="6579870" cy="262890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987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017" w:rsidRPr="00134C56" w:rsidRDefault="009A2017" w:rsidP="00EC5B8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HZTA</w:t>
                          </w:r>
                          <w:r w:rsidR="00125FA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 klasa: 050-03-01/1</w:t>
                          </w:r>
                          <w:r w:rsidR="00125FA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125FA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00</w:t>
                          </w:r>
                          <w:r w:rsidR="002A6966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31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125FA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07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125FA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01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.201</w:t>
                          </w:r>
                          <w:r w:rsidR="00125FA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.9pt;margin-top:-.35pt;width:518.1pt;height:2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S5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" stroked="f">
              <v:textbox style="mso-fit-shape-to-text:t">
                <w:txbxContent>
                  <w:p w:rsidR="009A2017" w:rsidRPr="00134C56" w:rsidRDefault="009A2017" w:rsidP="00EC5B82">
                    <w:pPr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HZTA</w:t>
                    </w:r>
                    <w:r w:rsidR="00125FA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 klasa: 050-03-01/1</w:t>
                    </w:r>
                    <w:r w:rsidR="00125FA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-</w:t>
                    </w:r>
                    <w:r w:rsidR="00125FA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00</w:t>
                    </w:r>
                    <w:r w:rsidR="002A696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31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125FA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07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</w:t>
                    </w:r>
                    <w:r w:rsidR="00125FA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01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.201</w:t>
                    </w:r>
                    <w:r w:rsidR="00125FA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A2" w:rsidRDefault="00DC5DA2">
      <w:pPr>
        <w:spacing w:after="0" w:line="240" w:lineRule="auto"/>
      </w:pPr>
      <w:r>
        <w:separator/>
      </w:r>
    </w:p>
  </w:footnote>
  <w:footnote w:type="continuationSeparator" w:id="0">
    <w:p w:rsidR="00DC5DA2" w:rsidRDefault="00DC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17" w:rsidRDefault="009A2017" w:rsidP="00EC5B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017" w:rsidRDefault="009A2017" w:rsidP="00EC5B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17" w:rsidRPr="007305F3" w:rsidRDefault="009A2017" w:rsidP="00EC5B82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SIGURNOSNO-TEHNIČKI LIST</w:t>
    </w:r>
  </w:p>
  <w:p w:rsidR="009A2017" w:rsidRPr="007305F3" w:rsidRDefault="009A2017" w:rsidP="00EC5B82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Prema Uredbi (EZ-a) br. 1907/2006</w:t>
    </w:r>
  </w:p>
  <w:p w:rsidR="009A2017" w:rsidRPr="007305F3" w:rsidRDefault="009A2017" w:rsidP="00EC5B82">
    <w:pPr>
      <w:pStyle w:val="Header"/>
      <w:tabs>
        <w:tab w:val="clear" w:pos="4536"/>
        <w:tab w:val="clear" w:pos="9072"/>
      </w:tabs>
      <w:spacing w:before="40" w:after="40"/>
      <w:jc w:val="right"/>
      <w:rPr>
        <w:rFonts w:ascii="Garamond" w:hAnsi="Garamond"/>
        <w:sz w:val="22"/>
        <w:szCs w:val="22"/>
      </w:rPr>
    </w:pPr>
    <w:r w:rsidRPr="007305F3">
      <w:rPr>
        <w:rFonts w:ascii="Garamond" w:hAnsi="Garamond"/>
        <w:sz w:val="22"/>
        <w:szCs w:val="22"/>
      </w:rPr>
      <w:t xml:space="preserve">Stranica </w:t>
    </w:r>
    <w:r w:rsidRPr="007305F3">
      <w:rPr>
        <w:rStyle w:val="PageNumber"/>
        <w:rFonts w:ascii="Garamond" w:hAnsi="Garamond"/>
        <w:b/>
        <w:sz w:val="22"/>
        <w:szCs w:val="22"/>
      </w:rPr>
      <w:fldChar w:fldCharType="begin"/>
    </w:r>
    <w:r w:rsidRPr="007305F3">
      <w:rPr>
        <w:rStyle w:val="PageNumber"/>
        <w:rFonts w:ascii="Garamond" w:hAnsi="Garamond"/>
        <w:b/>
        <w:sz w:val="22"/>
        <w:szCs w:val="22"/>
      </w:rPr>
      <w:instrText xml:space="preserve">PAGE  </w:instrText>
    </w:r>
    <w:r w:rsidRPr="007305F3">
      <w:rPr>
        <w:rStyle w:val="PageNumber"/>
        <w:rFonts w:ascii="Garamond" w:hAnsi="Garamond"/>
        <w:b/>
        <w:sz w:val="22"/>
        <w:szCs w:val="22"/>
      </w:rPr>
      <w:fldChar w:fldCharType="separate"/>
    </w:r>
    <w:r w:rsidR="002A6966">
      <w:rPr>
        <w:rStyle w:val="PageNumber"/>
        <w:rFonts w:ascii="Garamond" w:hAnsi="Garamond"/>
        <w:b/>
        <w:noProof/>
        <w:sz w:val="22"/>
        <w:szCs w:val="22"/>
      </w:rPr>
      <w:t>5</w:t>
    </w:r>
    <w:r w:rsidRPr="007305F3">
      <w:rPr>
        <w:rStyle w:val="PageNumber"/>
        <w:rFonts w:ascii="Garamond" w:hAnsi="Garamond"/>
        <w:b/>
        <w:sz w:val="22"/>
        <w:szCs w:val="22"/>
      </w:rPr>
      <w:fldChar w:fldCharType="end"/>
    </w:r>
    <w:r w:rsidRPr="007305F3">
      <w:rPr>
        <w:rStyle w:val="PageNumber"/>
        <w:rFonts w:ascii="Garamond" w:hAnsi="Garamond"/>
        <w:sz w:val="22"/>
        <w:szCs w:val="22"/>
      </w:rPr>
      <w:t xml:space="preserve"> </w:t>
    </w:r>
    <w:r w:rsidRPr="007305F3">
      <w:rPr>
        <w:rFonts w:ascii="Garamond" w:hAnsi="Garamond"/>
        <w:sz w:val="22"/>
        <w:szCs w:val="22"/>
      </w:rPr>
      <w:t xml:space="preserve">od </w:t>
    </w:r>
    <w:r w:rsidRPr="007305F3">
      <w:rPr>
        <w:rFonts w:ascii="Garamond" w:hAnsi="Garamond"/>
        <w:b/>
        <w:sz w:val="22"/>
        <w:szCs w:val="22"/>
      </w:rPr>
      <w:fldChar w:fldCharType="begin"/>
    </w:r>
    <w:r w:rsidRPr="007305F3">
      <w:rPr>
        <w:rFonts w:ascii="Garamond" w:hAnsi="Garamond"/>
        <w:b/>
        <w:sz w:val="22"/>
        <w:szCs w:val="22"/>
      </w:rPr>
      <w:instrText xml:space="preserve"> NUMPAGES </w:instrText>
    </w:r>
    <w:r w:rsidRPr="007305F3">
      <w:rPr>
        <w:rFonts w:ascii="Garamond" w:hAnsi="Garamond"/>
        <w:b/>
        <w:sz w:val="22"/>
        <w:szCs w:val="22"/>
      </w:rPr>
      <w:fldChar w:fldCharType="separate"/>
    </w:r>
    <w:r w:rsidR="002A6966">
      <w:rPr>
        <w:rFonts w:ascii="Garamond" w:hAnsi="Garamond"/>
        <w:b/>
        <w:noProof/>
        <w:sz w:val="22"/>
        <w:szCs w:val="22"/>
      </w:rPr>
      <w:t>12</w:t>
    </w:r>
    <w:r w:rsidRPr="007305F3">
      <w:rPr>
        <w:rFonts w:ascii="Garamond" w:hAnsi="Garamond"/>
        <w:b/>
        <w:sz w:val="22"/>
        <w:szCs w:val="22"/>
      </w:rPr>
      <w:fldChar w:fldCharType="end"/>
    </w:r>
  </w:p>
  <w:tbl>
    <w:tblPr>
      <w:tblW w:w="103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719"/>
      <w:gridCol w:w="1719"/>
      <w:gridCol w:w="1719"/>
      <w:gridCol w:w="1719"/>
      <w:gridCol w:w="1719"/>
      <w:gridCol w:w="1719"/>
    </w:tblGrid>
    <w:tr w:rsidR="009A2017" w:rsidRPr="00AD57C6" w:rsidTr="00EC5B82">
      <w:tc>
        <w:tcPr>
          <w:tcW w:w="10314" w:type="dxa"/>
          <w:gridSpan w:val="6"/>
          <w:shd w:val="clear" w:color="auto" w:fill="auto"/>
          <w:vAlign w:val="center"/>
        </w:tcPr>
        <w:p w:rsidR="009A2017" w:rsidRPr="000B4751" w:rsidRDefault="009A2017" w:rsidP="00D417C8">
          <w:pPr>
            <w:pStyle w:val="Header"/>
            <w:spacing w:before="40" w:after="40"/>
            <w:jc w:val="center"/>
            <w:rPr>
              <w:rFonts w:ascii="Garamond" w:hAnsi="Garamond"/>
              <w:b/>
            </w:rPr>
          </w:pPr>
          <w:proofErr w:type="spellStart"/>
          <w:r w:rsidRPr="009A2017">
            <w:rPr>
              <w:rFonts w:ascii="Garamond" w:hAnsi="Garamond"/>
              <w:b/>
            </w:rPr>
            <w:t>Cabrio</w:t>
          </w:r>
          <w:proofErr w:type="spellEnd"/>
          <w:r w:rsidRPr="009A2017">
            <w:rPr>
              <w:rFonts w:ascii="Garamond" w:hAnsi="Garamond"/>
              <w:b/>
            </w:rPr>
            <w:t xml:space="preserve"> Top</w:t>
          </w:r>
        </w:p>
      </w:tc>
    </w:tr>
    <w:tr w:rsidR="009A2017" w:rsidRPr="00AD57C6" w:rsidTr="00EC5B82">
      <w:tc>
        <w:tcPr>
          <w:tcW w:w="1719" w:type="dxa"/>
          <w:shd w:val="clear" w:color="auto" w:fill="auto"/>
          <w:vAlign w:val="center"/>
        </w:tcPr>
        <w:p w:rsidR="009A2017" w:rsidRPr="00AD57C6" w:rsidRDefault="009A2017" w:rsidP="00EC5B82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Šifra proizvoda:</w:t>
          </w:r>
        </w:p>
      </w:tc>
      <w:tc>
        <w:tcPr>
          <w:tcW w:w="1719" w:type="dxa"/>
          <w:shd w:val="clear" w:color="auto" w:fill="auto"/>
          <w:vAlign w:val="center"/>
        </w:tcPr>
        <w:p w:rsidR="009A2017" w:rsidRPr="008B30D5" w:rsidRDefault="009A2017" w:rsidP="007E66A4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-</w:t>
          </w:r>
        </w:p>
      </w:tc>
      <w:tc>
        <w:tcPr>
          <w:tcW w:w="1719" w:type="dxa"/>
          <w:shd w:val="clear" w:color="auto" w:fill="auto"/>
          <w:vAlign w:val="center"/>
        </w:tcPr>
        <w:p w:rsidR="009A2017" w:rsidRPr="00AD57C6" w:rsidRDefault="009A2017" w:rsidP="00EC5B82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Datum izdanja:</w:t>
          </w:r>
        </w:p>
      </w:tc>
      <w:tc>
        <w:tcPr>
          <w:tcW w:w="1719" w:type="dxa"/>
          <w:shd w:val="clear" w:color="auto" w:fill="auto"/>
          <w:vAlign w:val="center"/>
        </w:tcPr>
        <w:p w:rsidR="009A2017" w:rsidRPr="0069215C" w:rsidRDefault="009A2017" w:rsidP="00CA5424">
          <w:pPr>
            <w:pStyle w:val="Header"/>
            <w:spacing w:before="40" w:after="40"/>
            <w:jc w:val="center"/>
            <w:rPr>
              <w:rFonts w:ascii="Garamond" w:hAnsi="Garamond" w:cs="Arial"/>
              <w:sz w:val="22"/>
              <w:szCs w:val="22"/>
            </w:rPr>
          </w:pPr>
          <w:r>
            <w:rPr>
              <w:rFonts w:ascii="Garamond" w:hAnsi="Garamond" w:cs="Arial"/>
              <w:sz w:val="22"/>
              <w:szCs w:val="22"/>
            </w:rPr>
            <w:t>10.11.2014.</w:t>
          </w:r>
        </w:p>
      </w:tc>
      <w:tc>
        <w:tcPr>
          <w:tcW w:w="1719" w:type="dxa"/>
          <w:shd w:val="clear" w:color="auto" w:fill="auto"/>
          <w:vAlign w:val="center"/>
        </w:tcPr>
        <w:p w:rsidR="009A2017" w:rsidRPr="007305F3" w:rsidRDefault="009A2017" w:rsidP="00EC5B82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 w:rsidRPr="007305F3">
            <w:rPr>
              <w:rFonts w:ascii="Garamond" w:hAnsi="Garamond" w:cs="Arial"/>
              <w:b/>
              <w:sz w:val="22"/>
              <w:szCs w:val="22"/>
            </w:rPr>
            <w:t>Izdanje broj:</w:t>
          </w:r>
        </w:p>
      </w:tc>
      <w:tc>
        <w:tcPr>
          <w:tcW w:w="1719" w:type="dxa"/>
          <w:shd w:val="clear" w:color="auto" w:fill="auto"/>
          <w:vAlign w:val="center"/>
        </w:tcPr>
        <w:p w:rsidR="009A2017" w:rsidRPr="007305F3" w:rsidRDefault="009A2017" w:rsidP="00EC5B82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1.0.</w:t>
          </w:r>
        </w:p>
      </w:tc>
    </w:tr>
  </w:tbl>
  <w:p w:rsidR="009A2017" w:rsidRPr="00D72D0F" w:rsidRDefault="009A2017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69"/>
    <w:multiLevelType w:val="multilevel"/>
    <w:tmpl w:val="DC06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23"/>
    <w:rsid w:val="00001324"/>
    <w:rsid w:val="0001785D"/>
    <w:rsid w:val="00035196"/>
    <w:rsid w:val="0005100E"/>
    <w:rsid w:val="00051D95"/>
    <w:rsid w:val="00052042"/>
    <w:rsid w:val="000634C8"/>
    <w:rsid w:val="00066ED6"/>
    <w:rsid w:val="0008612B"/>
    <w:rsid w:val="00092FC9"/>
    <w:rsid w:val="000A24FD"/>
    <w:rsid w:val="000A26F3"/>
    <w:rsid w:val="000B15B5"/>
    <w:rsid w:val="000B5778"/>
    <w:rsid w:val="000D09DF"/>
    <w:rsid w:val="000D77D4"/>
    <w:rsid w:val="000E2774"/>
    <w:rsid w:val="000E298F"/>
    <w:rsid w:val="000F2F68"/>
    <w:rsid w:val="000F2F7A"/>
    <w:rsid w:val="000F67CC"/>
    <w:rsid w:val="00125FA0"/>
    <w:rsid w:val="0012688D"/>
    <w:rsid w:val="00133476"/>
    <w:rsid w:val="00153FBD"/>
    <w:rsid w:val="001758B0"/>
    <w:rsid w:val="001875E5"/>
    <w:rsid w:val="0019347D"/>
    <w:rsid w:val="001A7C26"/>
    <w:rsid w:val="001D3EF4"/>
    <w:rsid w:val="001E0661"/>
    <w:rsid w:val="001F652F"/>
    <w:rsid w:val="002017A5"/>
    <w:rsid w:val="00216DCA"/>
    <w:rsid w:val="0027141C"/>
    <w:rsid w:val="00274015"/>
    <w:rsid w:val="00287A91"/>
    <w:rsid w:val="00291D67"/>
    <w:rsid w:val="002A6966"/>
    <w:rsid w:val="002A6D79"/>
    <w:rsid w:val="002B163A"/>
    <w:rsid w:val="002B5DA9"/>
    <w:rsid w:val="002B618E"/>
    <w:rsid w:val="002B6DEE"/>
    <w:rsid w:val="002D44AF"/>
    <w:rsid w:val="002E4E80"/>
    <w:rsid w:val="002E7191"/>
    <w:rsid w:val="002E73A5"/>
    <w:rsid w:val="002F28D0"/>
    <w:rsid w:val="003072F1"/>
    <w:rsid w:val="0032392C"/>
    <w:rsid w:val="00327196"/>
    <w:rsid w:val="00327C12"/>
    <w:rsid w:val="00334904"/>
    <w:rsid w:val="00335A6E"/>
    <w:rsid w:val="003412EC"/>
    <w:rsid w:val="00352353"/>
    <w:rsid w:val="0035359E"/>
    <w:rsid w:val="003539F9"/>
    <w:rsid w:val="00362B3A"/>
    <w:rsid w:val="00370F26"/>
    <w:rsid w:val="003912AE"/>
    <w:rsid w:val="003A4E59"/>
    <w:rsid w:val="003C2D6E"/>
    <w:rsid w:val="003D0BCD"/>
    <w:rsid w:val="003D35BB"/>
    <w:rsid w:val="003E3502"/>
    <w:rsid w:val="003E46D9"/>
    <w:rsid w:val="003E6CE2"/>
    <w:rsid w:val="00414434"/>
    <w:rsid w:val="00420532"/>
    <w:rsid w:val="0042118F"/>
    <w:rsid w:val="00421906"/>
    <w:rsid w:val="00433BCF"/>
    <w:rsid w:val="004415D9"/>
    <w:rsid w:val="00441F8B"/>
    <w:rsid w:val="00441FF4"/>
    <w:rsid w:val="004651DD"/>
    <w:rsid w:val="00470605"/>
    <w:rsid w:val="0047345A"/>
    <w:rsid w:val="00476825"/>
    <w:rsid w:val="00480829"/>
    <w:rsid w:val="00484ACC"/>
    <w:rsid w:val="00490B76"/>
    <w:rsid w:val="004A0D9A"/>
    <w:rsid w:val="004B7426"/>
    <w:rsid w:val="004E375D"/>
    <w:rsid w:val="00533987"/>
    <w:rsid w:val="00533DAC"/>
    <w:rsid w:val="00552F77"/>
    <w:rsid w:val="00577305"/>
    <w:rsid w:val="00583E6F"/>
    <w:rsid w:val="00584F23"/>
    <w:rsid w:val="00595214"/>
    <w:rsid w:val="005A4860"/>
    <w:rsid w:val="005A556E"/>
    <w:rsid w:val="005B5C22"/>
    <w:rsid w:val="005D6523"/>
    <w:rsid w:val="005E3FB7"/>
    <w:rsid w:val="005E6ABF"/>
    <w:rsid w:val="005F4EDD"/>
    <w:rsid w:val="00605B73"/>
    <w:rsid w:val="00617C5E"/>
    <w:rsid w:val="00630443"/>
    <w:rsid w:val="00635042"/>
    <w:rsid w:val="00654429"/>
    <w:rsid w:val="00673028"/>
    <w:rsid w:val="0068180B"/>
    <w:rsid w:val="006851CF"/>
    <w:rsid w:val="00694953"/>
    <w:rsid w:val="006B08CB"/>
    <w:rsid w:val="006B1A2E"/>
    <w:rsid w:val="006D0F9F"/>
    <w:rsid w:val="006D2440"/>
    <w:rsid w:val="006D5287"/>
    <w:rsid w:val="006E2C4D"/>
    <w:rsid w:val="0070010F"/>
    <w:rsid w:val="00710795"/>
    <w:rsid w:val="00747729"/>
    <w:rsid w:val="007651EF"/>
    <w:rsid w:val="00766945"/>
    <w:rsid w:val="00782CC3"/>
    <w:rsid w:val="0078726C"/>
    <w:rsid w:val="007A7240"/>
    <w:rsid w:val="007A728B"/>
    <w:rsid w:val="007A7EB2"/>
    <w:rsid w:val="007B2B84"/>
    <w:rsid w:val="007C40FC"/>
    <w:rsid w:val="007C55C8"/>
    <w:rsid w:val="007E66A4"/>
    <w:rsid w:val="007F611E"/>
    <w:rsid w:val="007F62EF"/>
    <w:rsid w:val="00833259"/>
    <w:rsid w:val="00835713"/>
    <w:rsid w:val="008508CE"/>
    <w:rsid w:val="00853E43"/>
    <w:rsid w:val="00880301"/>
    <w:rsid w:val="00880D30"/>
    <w:rsid w:val="00883436"/>
    <w:rsid w:val="008A3695"/>
    <w:rsid w:val="008C3447"/>
    <w:rsid w:val="008E24B7"/>
    <w:rsid w:val="008E52DB"/>
    <w:rsid w:val="008E6316"/>
    <w:rsid w:val="008F0D5D"/>
    <w:rsid w:val="00915242"/>
    <w:rsid w:val="009327D7"/>
    <w:rsid w:val="00935561"/>
    <w:rsid w:val="00935A58"/>
    <w:rsid w:val="00936FFF"/>
    <w:rsid w:val="009544C5"/>
    <w:rsid w:val="00962222"/>
    <w:rsid w:val="009630DB"/>
    <w:rsid w:val="00963C2B"/>
    <w:rsid w:val="00981785"/>
    <w:rsid w:val="00983B16"/>
    <w:rsid w:val="009A2017"/>
    <w:rsid w:val="009A67F6"/>
    <w:rsid w:val="009B5362"/>
    <w:rsid w:val="009D297D"/>
    <w:rsid w:val="009E3154"/>
    <w:rsid w:val="009E5B12"/>
    <w:rsid w:val="009F0F1F"/>
    <w:rsid w:val="009F2BD1"/>
    <w:rsid w:val="00A0317B"/>
    <w:rsid w:val="00A06382"/>
    <w:rsid w:val="00A138A3"/>
    <w:rsid w:val="00A4485C"/>
    <w:rsid w:val="00A567A9"/>
    <w:rsid w:val="00A76B30"/>
    <w:rsid w:val="00A92E9C"/>
    <w:rsid w:val="00A960F4"/>
    <w:rsid w:val="00AB46A1"/>
    <w:rsid w:val="00B039B9"/>
    <w:rsid w:val="00B100B0"/>
    <w:rsid w:val="00B1793F"/>
    <w:rsid w:val="00B37942"/>
    <w:rsid w:val="00B40DCF"/>
    <w:rsid w:val="00B54D58"/>
    <w:rsid w:val="00B56E10"/>
    <w:rsid w:val="00B60C17"/>
    <w:rsid w:val="00B7531C"/>
    <w:rsid w:val="00B7593E"/>
    <w:rsid w:val="00B86A95"/>
    <w:rsid w:val="00BA1537"/>
    <w:rsid w:val="00BA7297"/>
    <w:rsid w:val="00BB1991"/>
    <w:rsid w:val="00BB2F4E"/>
    <w:rsid w:val="00BC0EBB"/>
    <w:rsid w:val="00BC141B"/>
    <w:rsid w:val="00BC5433"/>
    <w:rsid w:val="00BC7A3A"/>
    <w:rsid w:val="00BD00BA"/>
    <w:rsid w:val="00BD38E1"/>
    <w:rsid w:val="00BD6ED5"/>
    <w:rsid w:val="00BF1C84"/>
    <w:rsid w:val="00BF4829"/>
    <w:rsid w:val="00C03554"/>
    <w:rsid w:val="00C06171"/>
    <w:rsid w:val="00C23FEB"/>
    <w:rsid w:val="00C3147A"/>
    <w:rsid w:val="00C3755A"/>
    <w:rsid w:val="00C45E8C"/>
    <w:rsid w:val="00C5355D"/>
    <w:rsid w:val="00C61A9B"/>
    <w:rsid w:val="00C61F21"/>
    <w:rsid w:val="00C65652"/>
    <w:rsid w:val="00C722FB"/>
    <w:rsid w:val="00C8511E"/>
    <w:rsid w:val="00C90AB6"/>
    <w:rsid w:val="00C92FAF"/>
    <w:rsid w:val="00C94D6B"/>
    <w:rsid w:val="00CA43DB"/>
    <w:rsid w:val="00CA5424"/>
    <w:rsid w:val="00CB3A63"/>
    <w:rsid w:val="00CC44C5"/>
    <w:rsid w:val="00D0464C"/>
    <w:rsid w:val="00D139D1"/>
    <w:rsid w:val="00D2583B"/>
    <w:rsid w:val="00D36702"/>
    <w:rsid w:val="00D417C8"/>
    <w:rsid w:val="00D46E97"/>
    <w:rsid w:val="00D52F5C"/>
    <w:rsid w:val="00D62DF5"/>
    <w:rsid w:val="00D773EC"/>
    <w:rsid w:val="00D96910"/>
    <w:rsid w:val="00DA212D"/>
    <w:rsid w:val="00DA2973"/>
    <w:rsid w:val="00DC5DA2"/>
    <w:rsid w:val="00DD3A8F"/>
    <w:rsid w:val="00DE1303"/>
    <w:rsid w:val="00DF6A1B"/>
    <w:rsid w:val="00E072A2"/>
    <w:rsid w:val="00E104BC"/>
    <w:rsid w:val="00E11CF0"/>
    <w:rsid w:val="00E17D26"/>
    <w:rsid w:val="00E33B19"/>
    <w:rsid w:val="00E40BCC"/>
    <w:rsid w:val="00E4612F"/>
    <w:rsid w:val="00E4647F"/>
    <w:rsid w:val="00E525E0"/>
    <w:rsid w:val="00E57FC4"/>
    <w:rsid w:val="00E744D1"/>
    <w:rsid w:val="00E75531"/>
    <w:rsid w:val="00E87368"/>
    <w:rsid w:val="00E93187"/>
    <w:rsid w:val="00EA094D"/>
    <w:rsid w:val="00EB32BE"/>
    <w:rsid w:val="00EC1C53"/>
    <w:rsid w:val="00EC21AE"/>
    <w:rsid w:val="00EC24B7"/>
    <w:rsid w:val="00EC5B82"/>
    <w:rsid w:val="00EF0CFC"/>
    <w:rsid w:val="00F01A93"/>
    <w:rsid w:val="00F03C6F"/>
    <w:rsid w:val="00F07A6E"/>
    <w:rsid w:val="00F10A0A"/>
    <w:rsid w:val="00F10DD2"/>
    <w:rsid w:val="00F2003D"/>
    <w:rsid w:val="00F2707F"/>
    <w:rsid w:val="00F4412B"/>
    <w:rsid w:val="00F539E0"/>
    <w:rsid w:val="00F562AF"/>
    <w:rsid w:val="00F566B0"/>
    <w:rsid w:val="00F73226"/>
    <w:rsid w:val="00F73FEB"/>
    <w:rsid w:val="00F80869"/>
    <w:rsid w:val="00FA4B7F"/>
    <w:rsid w:val="00FD1B90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5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D65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D6523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23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5D652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5D6523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5D6523"/>
  </w:style>
  <w:style w:type="paragraph" w:styleId="Header">
    <w:name w:val="header"/>
    <w:basedOn w:val="Normal"/>
    <w:link w:val="Head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D652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5D6523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5D6523"/>
  </w:style>
  <w:style w:type="paragraph" w:styleId="BalloonText">
    <w:name w:val="Balloon Text"/>
    <w:basedOn w:val="Normal"/>
    <w:link w:val="BalloonTextChar"/>
    <w:semiHidden/>
    <w:rsid w:val="005D6523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5D65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5D65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D6523"/>
  </w:style>
  <w:style w:type="character" w:styleId="Hyperlink">
    <w:name w:val="Hyperlink"/>
    <w:rsid w:val="005D6523"/>
    <w:rPr>
      <w:color w:val="0000FF"/>
      <w:u w:val="single"/>
    </w:rPr>
  </w:style>
  <w:style w:type="character" w:customStyle="1" w:styleId="arial11bigspacingnormal1">
    <w:name w:val="arial_11_bigspacing_normal1"/>
    <w:rsid w:val="005D6523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5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D65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D6523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23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5D652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5D6523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5D6523"/>
  </w:style>
  <w:style w:type="paragraph" w:styleId="Header">
    <w:name w:val="header"/>
    <w:basedOn w:val="Normal"/>
    <w:link w:val="Head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D652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5D6523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5D6523"/>
  </w:style>
  <w:style w:type="paragraph" w:styleId="BalloonText">
    <w:name w:val="Balloon Text"/>
    <w:basedOn w:val="Normal"/>
    <w:link w:val="BalloonTextChar"/>
    <w:semiHidden/>
    <w:rsid w:val="005D6523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5D65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5D65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5D6523"/>
  </w:style>
  <w:style w:type="character" w:styleId="Hyperlink">
    <w:name w:val="Hyperlink"/>
    <w:rsid w:val="005D6523"/>
    <w:rPr>
      <w:color w:val="0000FF"/>
      <w:u w:val="single"/>
    </w:rPr>
  </w:style>
  <w:style w:type="character" w:customStyle="1" w:styleId="arial11bigspacingnormal1">
    <w:name w:val="arial_11_bigspacing_normal1"/>
    <w:rsid w:val="005D6523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ana.mirkovic@basf.com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mailto:Produktinformation-Pflanzenschutz@basf.com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www.agro.basf.hr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Irena</cp:lastModifiedBy>
  <cp:revision>8</cp:revision>
  <cp:lastPrinted>2015-01-07T11:13:00Z</cp:lastPrinted>
  <dcterms:created xsi:type="dcterms:W3CDTF">2015-01-05T11:17:00Z</dcterms:created>
  <dcterms:modified xsi:type="dcterms:W3CDTF">2015-01-07T11:31:00Z</dcterms:modified>
</cp:coreProperties>
</file>